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A530B9" w:rsidTr="00E50E8C" w14:paraId="3201C849" w14:textId="77777777">
        <w:trPr>
          <w:trHeight w:val="275"/>
        </w:trPr>
        <w:tc>
          <w:tcPr>
            <w:tcW w:w="1883" w:type="pct"/>
            <w:shd w:val="clear" w:color="auto" w:fill="FFFFFF"/>
            <w:vAlign w:val="center"/>
          </w:tcPr>
          <w:p w:rsidRPr="00150A51" w:rsidR="00A530B9" w:rsidP="00D22B64" w:rsidRDefault="00A530B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ia de învă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ământ superior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150A51" w:rsidR="00A530B9" w:rsidP="00D22B64" w:rsidRDefault="004F4E2A" w14:paraId="2F3226A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Pr="00150A51" w:rsidR="00704D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64152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Pr="00150A51" w:rsidR="007F0636" w14:paraId="7C3CF9E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298D555" w14:textId="0934E8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</w:p>
        </w:tc>
      </w:tr>
      <w:tr w:rsidRPr="00150A51" w:rsidR="007F0636" w14:paraId="1135C7F3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CD7E33F" w14:textId="4DCF29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C.F.D.P.</w:t>
            </w:r>
          </w:p>
        </w:tc>
      </w:tr>
      <w:tr w:rsidRPr="00150A51" w:rsidR="007F0636" w14:paraId="219F5511" w14:textId="77777777">
        <w:trPr>
          <w:trHeight w:val="246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75AA4ED6" w14:textId="1F83D8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150A51" w:rsidR="007F0636" w14:paraId="3B1CCA45" w14:textId="77777777">
        <w:trPr>
          <w:trHeight w:val="25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25FB774F" w14:textId="2020C17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Licenţă</w:t>
            </w:r>
          </w:p>
        </w:tc>
      </w:tr>
      <w:tr w:rsidRPr="00150A51" w:rsidR="007F0636" w14:paraId="78248B44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5A889839" w14:textId="1735B7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1.6 Programul de studii 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4544B6C5" w14:textId="6F4BF5B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Inginerie urbană şi dezvoltare regională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Pr="00150A51" w:rsidR="007F0636" w14:paraId="4FBDC403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150A51" w:rsidR="007F0636" w:rsidP="007F0636" w:rsidRDefault="007F0636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/>
          </w:tcPr>
          <w:p w:rsidRPr="00150A51" w:rsidR="007F0636" w:rsidP="007F0636" w:rsidRDefault="007F0636" w14:paraId="648B5160" w14:textId="01106A1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970AE">
              <w:rPr>
                <w:rFonts w:asciiTheme="minorHAnsi" w:hAnsiTheme="minorHAnsi" w:cstheme="minorHAnsi"/>
                <w:sz w:val="22"/>
                <w:szCs w:val="22"/>
              </w:rPr>
              <w:t>IF – învăţământ cu frecvenţă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961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80"/>
        <w:gridCol w:w="402"/>
        <w:gridCol w:w="419"/>
        <w:gridCol w:w="2792"/>
        <w:gridCol w:w="1571"/>
        <w:gridCol w:w="829"/>
      </w:tblGrid>
      <w:tr w:rsidRPr="00150A51" w:rsidR="000E79EE" w:rsidTr="48A7F5F8" w14:paraId="7272BB53" w14:textId="77777777">
        <w:tc>
          <w:tcPr>
            <w:tcW w:w="2520" w:type="dxa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4693" w:type="dxa"/>
            <w:gridSpan w:val="4"/>
            <w:tcMar/>
            <w:vAlign w:val="center"/>
          </w:tcPr>
          <w:p w:rsidR="0072194E" w:rsidP="00D22B64" w:rsidRDefault="008765B8" w14:paraId="3FE6859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Construcţii din beton armat şi precomprimat</w:t>
            </w:r>
          </w:p>
          <w:p w:rsidRPr="00150A51" w:rsidR="008765B8" w:rsidP="00D22B64" w:rsidRDefault="008765B8" w14:paraId="6E778D20" w14:textId="14F3CF7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1" w:type="dxa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829" w:type="dxa"/>
            <w:tcMar/>
            <w:vAlign w:val="center"/>
          </w:tcPr>
          <w:p w:rsidRPr="00150A51" w:rsidR="0072194E" w:rsidP="00D22B64" w:rsidRDefault="008765B8" w14:paraId="4443A737" w14:textId="28E4DC2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53</w:t>
            </w:r>
            <w:r w:rsidRPr="008970AE" w:rsidR="007F063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B57C3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E62B5" w:rsidTr="48A7F5F8" w14:paraId="5BEB852A" w14:textId="77777777">
        <w:tc>
          <w:tcPr>
            <w:tcW w:w="3600" w:type="dxa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6013" w:type="dxa"/>
            <w:gridSpan w:val="5"/>
            <w:tcMar>
              <w:left w:w="57" w:type="dxa"/>
              <w:right w:w="57" w:type="dxa"/>
            </w:tcMar>
            <w:vAlign w:val="center"/>
          </w:tcPr>
          <w:p w:rsidR="00B57C37" w:rsidP="48A7F5F8" w:rsidRDefault="007F0636" w14:paraId="27BC4BBC" w14:textId="788F8396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48A7F5F8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Șef lucrări </w:t>
            </w:r>
            <w:r w:rsidRPr="48A7F5F8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dr</w:t>
            </w:r>
            <w:r w:rsidRPr="48A7F5F8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48A7F5F8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ing</w:t>
            </w:r>
            <w:r w:rsidRPr="48A7F5F8" w:rsidR="007F0636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48A7F5F8" w:rsidR="0062416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Mircea-Andrei SUCIU</w:t>
            </w:r>
          </w:p>
          <w:p w:rsidRPr="00B57C37" w:rsidR="00EE62B5" w:rsidP="48A7F5F8" w:rsidRDefault="00624167" w14:paraId="4CF130D7" w14:textId="797BF9FD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ace1273ac3f941ce">
              <w:r w:rsidRPr="48A7F5F8" w:rsidR="0062416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mircea.suciu@cfdp.utcluj.ro</w:t>
              </w:r>
            </w:hyperlink>
          </w:p>
        </w:tc>
      </w:tr>
      <w:tr w:rsidRPr="00150A51" w:rsidR="00EE62B5" w:rsidTr="48A7F5F8" w14:paraId="1F934E0C" w14:textId="77777777">
        <w:tc>
          <w:tcPr>
            <w:tcW w:w="3600" w:type="dxa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6013" w:type="dxa"/>
            <w:gridSpan w:val="5"/>
            <w:tcMar>
              <w:left w:w="57" w:type="dxa"/>
              <w:right w:w="57" w:type="dxa"/>
            </w:tcMar>
            <w:vAlign w:val="center"/>
          </w:tcPr>
          <w:p w:rsidR="00624167" w:rsidP="48A7F5F8" w:rsidRDefault="00624167" w14:paraId="5BF27478" w14:textId="77777777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48A7F5F8" w:rsidR="0062416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Șef lucrări </w:t>
            </w:r>
            <w:r w:rsidRPr="48A7F5F8" w:rsidR="0062416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dr</w:t>
            </w:r>
            <w:r w:rsidRPr="48A7F5F8" w:rsidR="0062416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48A7F5F8" w:rsidR="0062416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ing</w:t>
            </w:r>
            <w:r w:rsidRPr="48A7F5F8" w:rsidR="0062416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</w:t>
            </w:r>
            <w:r w:rsidRPr="48A7F5F8" w:rsidR="00624167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Mircea-Andrei SUCIU</w:t>
            </w:r>
          </w:p>
          <w:p w:rsidRPr="00B57C37" w:rsidR="00EE62B5" w:rsidP="48A7F5F8" w:rsidRDefault="00624167" w14:paraId="140F072F" w14:textId="7F11B2BC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hyperlink r:id="R7558f6d0eabb4cc2">
              <w:r w:rsidRPr="48A7F5F8" w:rsidR="00624167">
                <w:rPr>
                  <w:rStyle w:val="Hyperlink"/>
                  <w:rFonts w:ascii="Calibri" w:hAnsi="Calibri" w:cs="Calibri" w:asciiTheme="minorAscii" w:hAnsiTheme="minorAscii" w:cstheme="minorAscii"/>
                  <w:i w:val="1"/>
                  <w:iCs w:val="1"/>
                  <w:sz w:val="22"/>
                  <w:szCs w:val="22"/>
                </w:rPr>
                <w:t>mircea.suciu@cfdp.utcluj.ro</w:t>
              </w:r>
            </w:hyperlink>
          </w:p>
        </w:tc>
      </w:tr>
      <w:tr w:rsidRPr="00150A51" w:rsidR="00731F42" w:rsidTr="48A7F5F8" w14:paraId="5E8517E0" w14:textId="77777777">
        <w:trPr>
          <w:trHeight w:val="279"/>
        </w:trPr>
        <w:tc>
          <w:tcPr>
            <w:tcW w:w="2045" w:type="dxa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417" w:type="dxa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577A3705" w14:textId="51EE4C53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IV</w:t>
            </w:r>
          </w:p>
        </w:tc>
        <w:tc>
          <w:tcPr>
            <w:tcW w:w="1540" w:type="dxa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419" w:type="dxa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624167" w14:paraId="68006FD2" w14:textId="7410C7F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363" w:type="dxa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829" w:type="dxa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8765B8" w14:paraId="5B62207C" w14:textId="07950DF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Pr="00150A51" w:rsidR="00731F42" w:rsidTr="48A7F5F8" w14:paraId="0537BF4E" w14:textId="77777777">
        <w:trPr>
          <w:trHeight w:val="279"/>
        </w:trPr>
        <w:tc>
          <w:tcPr>
            <w:tcW w:w="2045" w:type="dxa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829" w:type="dxa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1746765E" w14:textId="185FE62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8765B8"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</w:tr>
      <w:tr w:rsidRPr="00150A51" w:rsidR="00731F42" w:rsidTr="48A7F5F8" w14:paraId="39BF60ED" w14:textId="77777777">
        <w:trPr>
          <w:trHeight w:val="279"/>
        </w:trPr>
        <w:tc>
          <w:tcPr>
            <w:tcW w:w="2045" w:type="dxa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739" w:type="dxa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829" w:type="dxa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F0636" w14:paraId="264B81CD" w14:textId="148BAB6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8765B8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5DED1F7F" w14:textId="306F32C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0CAE4333" w14:textId="34FB381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0EF8B47B" w14:textId="4FEE6C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8765B8" w14:paraId="3D9D8FD1" w14:textId="1F1B26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8765B8" w14:paraId="6ECE80A1" w14:textId="1E1699C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A1212B" w14:paraId="6C37D860" w14:textId="1F47893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RDefault="008765B8" w14:paraId="09470C54" w14:textId="12E1F91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RDefault="00A1212B" w14:paraId="4DB9F9F4" w14:textId="1799FC3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RDefault="00A1212B" w14:paraId="6EE4499E" w14:textId="7DB1022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RDefault="008765B8" w14:paraId="790DE94C" w14:textId="1E7D42C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RDefault="008765B8" w14:paraId="3671EA5A" w14:textId="039A85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RDefault="00A1212B" w14:paraId="4A9DFD78" w14:textId="0A01EA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A1212B" w14:paraId="40E62F56" w14:textId="0E1ED85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8765B8" w14:paraId="0F48EF90" w14:textId="1FDB6A4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</w:tr>
      <w:tr w:rsidRPr="00150A51" w:rsidR="00E357B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="00E357B3" w:rsidRDefault="008765B8" w14:paraId="0305216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  <w:p w:rsidRPr="00150A51" w:rsidR="008765B8" w:rsidRDefault="008765B8" w14:paraId="2C75B074" w14:textId="1AD342D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RDefault="000E113F" w14:paraId="5EED93BB" w14:textId="257AA19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844D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Pr="00150A51" w:rsidR="00E357B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8765B8" w:rsidP="008765B8" w:rsidRDefault="008765B8" w14:paraId="2F0F3E49" w14:textId="5F098B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Pr="00150A51" w:rsidR="00E357B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RDefault="00E357B3" w14:paraId="7BC2D5D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E357B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8765B8" w14:paraId="4F8B52A1" w14:textId="1B66773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</w:tr>
      <w:tr w:rsidRPr="00150A51" w:rsidR="00E357B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RDefault="008765B8" w14:paraId="312C1503" w14:textId="37D2790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125</w:t>
            </w:r>
          </w:p>
        </w:tc>
      </w:tr>
      <w:tr w:rsidRPr="00150A51" w:rsidR="00E357B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RDefault="008765B8" w14:paraId="7CFE748B" w14:textId="287EC57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07601B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07601B" w:rsidP="0007601B" w:rsidRDefault="0007601B" w14:paraId="62D23618" w14:textId="0E8EDF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Informatică aplicată</w:t>
            </w:r>
          </w:p>
        </w:tc>
      </w:tr>
      <w:tr w:rsidRPr="00150A51" w:rsidR="0007601B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07601B" w:rsidP="0007601B" w:rsidRDefault="0007601B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="00DD3C3D" w:rsidP="0007601B" w:rsidRDefault="0007601B" w14:paraId="77222B3E" w14:textId="7F1663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tilizarea eficienta  a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aplicațiilor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 specializate (</w:t>
            </w:r>
            <w:r w:rsidR="00DD3C3D">
              <w:rPr>
                <w:rFonts w:asciiTheme="minorHAnsi" w:hAnsiTheme="minorHAnsi" w:cstheme="minorHAnsi"/>
                <w:sz w:val="22"/>
                <w:szCs w:val="22"/>
              </w:rPr>
              <w:t xml:space="preserve">pachetul 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>Microsoft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 xml:space="preserve"> 365: </w:t>
            </w:r>
            <w:r w:rsidRPr="005840C9" w:rsidR="005840C9">
              <w:rPr>
                <w:rFonts w:asciiTheme="minorHAnsi" w:hAnsiTheme="minorHAnsi" w:cstheme="minorHAnsi"/>
                <w:sz w:val="22"/>
                <w:szCs w:val="22"/>
              </w:rPr>
              <w:t>Word, Excel, PowerPoint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, TEAMS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) pentru redactare, reprezentare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1619BE">
              <w:rPr>
                <w:rFonts w:asciiTheme="minorHAnsi" w:hAnsiTheme="minorHAnsi" w:cstheme="minorHAnsi"/>
                <w:sz w:val="22"/>
                <w:szCs w:val="22"/>
              </w:rPr>
              <w:t xml:space="preserve"> interpretare a datelor</w:t>
            </w:r>
            <w:r w:rsidR="007E1233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DD3C3D" w:rsidP="0007601B" w:rsidRDefault="007E1233" w14:paraId="07018980" w14:textId="3FB50F2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Programe de desenare, calcul, analiză: AutoCad, Mathcad, Midas Civil, SAP2000, n</w:t>
            </w:r>
            <w:r w:rsidR="00DD3C3D">
              <w:rPr>
                <w:rFonts w:asciiTheme="minorHAnsi" w:hAnsiTheme="minorHAnsi" w:cstheme="minorHAnsi"/>
                <w:sz w:val="22"/>
                <w:szCs w:val="22"/>
              </w:rPr>
              <w:t>avigare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pe</w:t>
            </w:r>
            <w:r w:rsidR="00DD3C3D">
              <w:rPr>
                <w:rFonts w:asciiTheme="minorHAnsi" w:hAnsiTheme="minorHAnsi" w:cstheme="minorHAnsi"/>
                <w:sz w:val="22"/>
                <w:szCs w:val="22"/>
              </w:rPr>
              <w:t xml:space="preserve"> internet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pentru obţinerea informaţiilor necesare;</w:t>
            </w:r>
          </w:p>
          <w:p w:rsidRPr="00150A51" w:rsidR="0007601B" w:rsidP="0007601B" w:rsidRDefault="0007601B" w14:paraId="27D1ABBA" w14:textId="4994EEE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150A51" w:rsidR="00755D78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150A51" w:rsidR="00755D78" w:rsidP="00D22B64" w:rsidRDefault="00DD3C3D" w14:paraId="5F5ABE42" w14:textId="20138B7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Sală curs dotată cu mijloace multimedia, acces la internet</w:t>
            </w:r>
            <w:r w:rsidR="007E1233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</w:tr>
      <w:tr w:rsidRPr="00150A51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="00DD3C3D" w:rsidP="00D22B64" w:rsidRDefault="00DD3C3D" w14:paraId="08FA61CA" w14:textId="0A8F8AB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Sală lucrări dotată cu mijloace multimedia, acces la internet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>și calculatoar</w:t>
            </w:r>
            <w:r w:rsidR="00483D4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  <w:p w:rsidRPr="00150A51" w:rsidR="00DD3C3D" w:rsidP="00D22B64" w:rsidRDefault="00DD3C3D" w14:paraId="47D0D689" w14:textId="0491B44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Licente </w:t>
            </w:r>
            <w:r w:rsidR="007E1233">
              <w:rPr>
                <w:rFonts w:asciiTheme="minorHAnsi" w:hAnsiTheme="minorHAnsi" w:cstheme="minorHAnsi"/>
                <w:sz w:val="22"/>
                <w:szCs w:val="22"/>
              </w:rPr>
              <w:t xml:space="preserve">educaţionale </w:t>
            </w:r>
            <w:r w:rsidR="005840C9">
              <w:rPr>
                <w:rFonts w:asciiTheme="minorHAnsi" w:hAnsiTheme="minorHAnsi" w:cstheme="minorHAnsi"/>
                <w:sz w:val="22"/>
                <w:szCs w:val="22"/>
              </w:rPr>
              <w:t xml:space="preserve">Microsoft 365 </w:t>
            </w:r>
            <w:r w:rsidR="00F233B4">
              <w:rPr>
                <w:rFonts w:asciiTheme="minorHAnsi" w:hAnsiTheme="minorHAnsi" w:cstheme="minorHAnsi"/>
                <w:sz w:val="22"/>
                <w:szCs w:val="22"/>
              </w:rPr>
              <w:t>Softuri educaţionale de proiectare şi analiză structurală element finit</w:t>
            </w:r>
            <w:r w:rsidR="007E1233">
              <w:rPr>
                <w:rFonts w:asciiTheme="minorHAnsi" w:hAnsiTheme="minorHAnsi" w:cstheme="minorHAnsi"/>
                <w:sz w:val="22"/>
                <w:szCs w:val="22"/>
              </w:rPr>
              <w:t>: AutoCad, Midas Civil, Mathcad, SAP2000.</w:t>
            </w:r>
          </w:p>
        </w:tc>
      </w:tr>
    </w:tbl>
    <w:p w:rsidR="00DD3C3D" w:rsidP="00D22B64" w:rsidRDefault="00DD3C3D" w14:paraId="46B85EBE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150A51" w:rsidR="00EE0BA5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150A51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Pr="00F233B4" w:rsidR="00F233B4" w:rsidP="00F233B4" w:rsidRDefault="00F233B4" w14:paraId="235FD0EF" w14:textId="77777777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33B4">
              <w:rPr>
                <w:rFonts w:asciiTheme="minorHAnsi" w:hAnsiTheme="minorHAnsi" w:cstheme="minorHAnsi"/>
                <w:sz w:val="22"/>
                <w:szCs w:val="22"/>
              </w:rPr>
              <w:t>După parcurgerea disciplinei studenţii trebuie să cunoască:</w:t>
            </w:r>
          </w:p>
          <w:p w:rsidRPr="00F233B4" w:rsidR="00F233B4" w:rsidP="00F233B4" w:rsidRDefault="00F233B4" w14:paraId="2DDF245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3B4">
              <w:rPr>
                <w:rFonts w:asciiTheme="minorHAnsi" w:hAnsiTheme="minorHAnsi" w:cstheme="minorHAnsi"/>
                <w:sz w:val="22"/>
                <w:szCs w:val="22"/>
              </w:rPr>
              <w:t>Alcătuire şi calcul poduri dalate, alcătuire poduri pe grinzi şi arce;</w:t>
            </w:r>
          </w:p>
          <w:p w:rsidRPr="00F233B4" w:rsidR="00F233B4" w:rsidP="00F233B4" w:rsidRDefault="00F233B4" w14:paraId="1CA6D480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3B4">
              <w:rPr>
                <w:rFonts w:asciiTheme="minorHAnsi" w:hAnsiTheme="minorHAnsi" w:cstheme="minorHAnsi"/>
                <w:sz w:val="22"/>
                <w:szCs w:val="22"/>
              </w:rPr>
              <w:t>Infrastructuri din beton, tipuri, alcătuire;</w:t>
            </w:r>
          </w:p>
          <w:p w:rsidRPr="00F233B4" w:rsidR="00F233B4" w:rsidP="00F233B4" w:rsidRDefault="00F233B4" w14:paraId="4732E587" w14:textId="0F03C3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3B4">
              <w:rPr>
                <w:rFonts w:asciiTheme="minorHAnsi" w:hAnsiTheme="minorHAnsi" w:cstheme="minorHAnsi"/>
                <w:sz w:val="22"/>
                <w:szCs w:val="22"/>
              </w:rPr>
              <w:t>Mod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ul</w:t>
            </w:r>
            <w:r w:rsidRPr="00F233B4">
              <w:rPr>
                <w:rFonts w:asciiTheme="minorHAnsi" w:hAnsiTheme="minorHAnsi" w:cstheme="minorHAnsi"/>
                <w:sz w:val="22"/>
                <w:szCs w:val="22"/>
              </w:rPr>
              <w:t xml:space="preserve"> de utilizare programe de calcul cu element finit pentru structuri.</w:t>
            </w:r>
          </w:p>
          <w:p w:rsidRPr="00F233B4" w:rsidR="00F233B4" w:rsidP="00F233B4" w:rsidRDefault="00F233B4" w14:paraId="069C3A4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3B4">
              <w:rPr>
                <w:rFonts w:asciiTheme="minorHAnsi" w:hAnsiTheme="minorHAnsi" w:cstheme="minorHAnsi"/>
                <w:sz w:val="22"/>
                <w:szCs w:val="22"/>
              </w:rPr>
              <w:t>Să predimensioneze podurile dalate, să determine acţiuni permanente şi temporare la un pod dalat, să evalueze eforturile în consola de trotuar şi dala de beton;</w:t>
            </w:r>
          </w:p>
          <w:p w:rsidR="00F233B4" w:rsidP="00F233B4" w:rsidRDefault="00F233B4" w14:paraId="327434D2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3B4">
              <w:rPr>
                <w:rFonts w:asciiTheme="minorHAnsi" w:hAnsiTheme="minorHAnsi" w:cstheme="minorHAnsi"/>
                <w:sz w:val="22"/>
                <w:szCs w:val="22"/>
              </w:rPr>
              <w:t>Să determine armătura necesară şi dispunerea acesteia la podurile dalate prin metoda fâşiilor;</w:t>
            </w:r>
          </w:p>
          <w:p w:rsidRPr="00F233B4" w:rsidR="00F233B4" w:rsidP="00F233B4" w:rsidRDefault="00F233B4" w14:paraId="6B1435A2" w14:textId="6B39D4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Modul de introducere a unei suprastructuri de pod din grinzi precomprimate, aplicarea încărcărilor, ipoteze de calcul şi determinarea rezultatelor cu programul de analiză structurală: diagrame de eforturi şi deformaţii pentru elementele structurii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F233B4" w:rsidR="00F233B4" w:rsidP="00F233B4" w:rsidRDefault="00F233B4" w14:paraId="2F1B2845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F233B4" w:rsidR="00F233B4" w:rsidP="00F233B4" w:rsidRDefault="00F233B4" w14:paraId="3FE49996" w14:textId="77777777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33B4">
              <w:rPr>
                <w:rFonts w:asciiTheme="minorHAnsi" w:hAnsiTheme="minorHAnsi" w:cstheme="minorHAnsi"/>
                <w:sz w:val="22"/>
                <w:szCs w:val="22"/>
              </w:rPr>
              <w:t>După parcurgerea disciplinei studenţii vor fi capabili:</w:t>
            </w:r>
          </w:p>
          <w:p w:rsidRPr="00F233B4" w:rsidR="00F233B4" w:rsidP="00F233B4" w:rsidRDefault="00F233B4" w14:paraId="3FE4E40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3B4">
              <w:rPr>
                <w:rFonts w:asciiTheme="minorHAnsi" w:hAnsiTheme="minorHAnsi" w:cstheme="minorHAnsi"/>
                <w:sz w:val="22"/>
                <w:szCs w:val="22"/>
              </w:rPr>
              <w:t>Să elaboreze paşii unei scheme logice de proiectare a unui pod dalat din beton;</w:t>
            </w:r>
          </w:p>
          <w:p w:rsidRPr="00F233B4" w:rsidR="00F233B4" w:rsidP="00F233B4" w:rsidRDefault="00F233B4" w14:paraId="4B0C1CBC" w14:textId="1C3566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F233B4">
              <w:rPr>
                <w:rFonts w:asciiTheme="minorHAnsi" w:hAnsiTheme="minorHAnsi" w:cstheme="minorHAnsi"/>
                <w:sz w:val="22"/>
                <w:szCs w:val="22"/>
              </w:rPr>
              <w:t>ă utilizeze cataloagele de prefabricate pentru alegere suprastructură de pod din beton;</w:t>
            </w:r>
          </w:p>
          <w:p w:rsidRPr="00F233B4" w:rsidR="00F233B4" w:rsidP="00F233B4" w:rsidRDefault="00F233B4" w14:paraId="2AB72360" w14:textId="777777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33B4">
              <w:rPr>
                <w:rFonts w:asciiTheme="minorHAnsi" w:hAnsiTheme="minorHAnsi" w:cstheme="minorHAnsi"/>
                <w:sz w:val="22"/>
                <w:szCs w:val="22"/>
              </w:rPr>
              <w:t>Să elaboreze paşii necesari pentru dimensionarea unui pod dalat;</w:t>
            </w:r>
          </w:p>
          <w:p w:rsidRPr="00F233B4" w:rsidR="00F233B4" w:rsidP="00F233B4" w:rsidRDefault="00F233B4" w14:paraId="4ED4F3DD" w14:textId="573EAA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33B4">
              <w:rPr>
                <w:rFonts w:asciiTheme="minorHAnsi" w:hAnsiTheme="minorHAnsi" w:cstheme="minorHAnsi"/>
                <w:sz w:val="22"/>
                <w:szCs w:val="22"/>
              </w:rPr>
              <w:t>Să utilizeze programe de calcul cu element finit pentru a evalua eforturile secţionale şi deformaţiile unor elemente ale structurilor de poduri din beton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F233B4" w:rsidP="00F233B4" w:rsidRDefault="00F233B4" w14:paraId="075282DC" w14:textId="0D403D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33B4">
              <w:rPr>
                <w:rFonts w:asciiTheme="minorHAnsi" w:hAnsiTheme="minorHAnsi" w:cstheme="minorHAnsi"/>
                <w:sz w:val="22"/>
                <w:szCs w:val="22"/>
              </w:rPr>
              <w:t xml:space="preserve">Întocmirea </w:t>
            </w:r>
            <w:r w:rsidR="007E1233">
              <w:rPr>
                <w:rFonts w:asciiTheme="minorHAnsi" w:hAnsiTheme="minorHAnsi" w:cstheme="minorHAnsi"/>
                <w:sz w:val="22"/>
                <w:szCs w:val="22"/>
              </w:rPr>
              <w:t xml:space="preserve">planşei de </w:t>
            </w:r>
            <w:r w:rsidRPr="00F233B4">
              <w:rPr>
                <w:rFonts w:asciiTheme="minorHAnsi" w:hAnsiTheme="minorHAnsi" w:cstheme="minorHAnsi"/>
                <w:sz w:val="22"/>
                <w:szCs w:val="22"/>
              </w:rPr>
              <w:t>dispoziţie generale pentru un pod din beton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F233B4" w:rsidR="00F233B4" w:rsidP="00F233B4" w:rsidRDefault="00F233B4" w14:paraId="7362F97B" w14:textId="619FF4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Introducerea în programul de analiză structurală a unei suprastructuri de pod de tipul reţea de grinzi principale şi secundare, aplicarea încărcărilor şi obţinerea rezultatelor.</w:t>
            </w:r>
          </w:p>
        </w:tc>
      </w:tr>
      <w:tr w:rsidRPr="00150A51" w:rsidR="00EE0BA5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150A51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Pr="0097574D" w:rsidR="00483D4B" w:rsidP="00483D4B" w:rsidRDefault="00483D4B" w14:paraId="3FAC0A4A" w14:textId="55BB74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Gândește analitic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97574D" w:rsidR="00483D4B" w:rsidP="00483D4B" w:rsidRDefault="00483D4B" w14:paraId="72FA2663" w14:textId="136E73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Prelucrează informații spațiale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: elemente structurale şi tipuri de încărcări;</w:t>
            </w:r>
          </w:p>
          <w:p w:rsidRPr="0097574D" w:rsidR="00483D4B" w:rsidP="00483D4B" w:rsidRDefault="00483D4B" w14:paraId="019F8D18" w14:textId="0F468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Lucrează în echipe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483D4B" w:rsidP="00483D4B" w:rsidRDefault="00483D4B" w14:paraId="60F47F33" w14:textId="52CC3A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Utilizează software de</w:t>
            </w:r>
            <w:r w:rsidR="007E1233">
              <w:rPr>
                <w:rFonts w:asciiTheme="minorHAnsi" w:hAnsiTheme="minorHAnsi" w:cstheme="minorHAnsi"/>
                <w:sz w:val="22"/>
                <w:szCs w:val="22"/>
              </w:rPr>
              <w:t xml:space="preserve"> calcul şi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233B4">
              <w:rPr>
                <w:rFonts w:asciiTheme="minorHAnsi" w:hAnsiTheme="minorHAnsi" w:cstheme="minorHAnsi"/>
                <w:sz w:val="22"/>
                <w:szCs w:val="22"/>
              </w:rPr>
              <w:t>analiză structurală: programe cu element finit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97574D" w:rsidR="00F233B4" w:rsidP="00483D4B" w:rsidRDefault="00F233B4" w14:paraId="7052C1DE" w14:textId="643932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Aprofundare tipuri de structuri utilizate în construcţii (beton armat şi precomprimat)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97574D" w:rsidR="00EE0BA5" w:rsidP="00483D4B" w:rsidRDefault="00483D4B" w14:paraId="7474C405" w14:textId="015D31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>Efectuează căutări pe internet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name="_Hlk215646569" w:id="0"/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leGrid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150A51" w:rsidR="009939CA" w:rsidTr="009F5025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3" w:type="dxa"/>
            <w:shd w:val="clear" w:color="auto" w:fill="E0E0E0"/>
            <w:vAlign w:val="center"/>
          </w:tcPr>
          <w:p w:rsidRPr="00AE7D1A" w:rsidR="009939CA" w:rsidP="00DC7535" w:rsidRDefault="0097574D" w14:paraId="0F9EA190" w14:textId="652297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Studentul/absolventul identifică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 xml:space="preserve"> tipul de structură şi elementele componente</w:t>
            </w: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, evaluează 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şi obţine rezultatele necesare dimensionării elementelor din beton armat şi precomprimat care aparţin unei structuri</w:t>
            </w: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, în scopul întocmirii și utilizării documentaţiei tehnice specifice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AE7D1A" w:rsidR="00101832" w:rsidP="00101832" w:rsidRDefault="00101832" w14:paraId="53A8D20D" w14:textId="2CA060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Însuşirea de către studenţi a cunoştinţelor teoretice şi aplicative de specialitate şi formarea deprinderilor practice necesare inginerilor civilişti în scopul 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predimensionării elementelor structurale din beton armat şi precomprimat;</w:t>
            </w:r>
          </w:p>
          <w:p w:rsidRPr="00AE7D1A" w:rsidR="00101832" w:rsidP="00DC7535" w:rsidRDefault="00101832" w14:paraId="0E3EC997" w14:textId="298855D8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Asimilarea cunoştinţelor teoretice şi practice privind utilizarea metodelor, instrumentelor</w:t>
            </w:r>
            <w:r w:rsidRPr="00AE7D1A" w:rsidR="00AE7D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 xml:space="preserve">şi tehnologiilor pentru activităţi de 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calcul şi analiză a structurilor din beton armat şi precomprimat</w:t>
            </w:r>
            <w:r w:rsidRPr="00AE7D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Pr="00150A51" w:rsidR="009F5025" w:rsidTr="009F5025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3" w:type="dxa"/>
            <w:shd w:val="clear" w:color="auto" w:fill="E0E0E0"/>
          </w:tcPr>
          <w:p w:rsidRPr="00380F1A" w:rsidR="00721E77" w:rsidP="009F5025" w:rsidRDefault="009F5025" w14:paraId="27E02C63" w14:textId="18FED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aplică criterii și metode de evaluare pentru identificarea, modelarea,</w:t>
            </w:r>
            <w:r w:rsidRPr="00380F1A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încărcarea structurilor din beton armat şi precomprimat şi obţine rezultatel</w:t>
            </w:r>
            <w:r w:rsidR="00B90763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 xml:space="preserve"> necesare unei predimensionări </w:t>
            </w:r>
            <w:r w:rsidR="007E1233">
              <w:rPr>
                <w:rFonts w:asciiTheme="minorHAnsi" w:hAnsiTheme="minorHAnsi" w:cstheme="minorHAnsi"/>
                <w:sz w:val="22"/>
                <w:szCs w:val="22"/>
              </w:rPr>
              <w:t xml:space="preserve">evaluate în mod 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acoperit</w:t>
            </w:r>
            <w:r w:rsidR="007E1233">
              <w:rPr>
                <w:rFonts w:asciiTheme="minorHAnsi" w:hAnsiTheme="minorHAnsi" w:cstheme="minorHAnsi"/>
                <w:sz w:val="22"/>
                <w:szCs w:val="22"/>
              </w:rPr>
              <w:t>or pentru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 xml:space="preserve"> structur</w:t>
            </w:r>
            <w:r w:rsidR="007E1233">
              <w:rPr>
                <w:rFonts w:asciiTheme="minorHAnsi" w:hAnsiTheme="minorHAnsi" w:cstheme="minorHAnsi"/>
                <w:sz w:val="22"/>
                <w:szCs w:val="22"/>
              </w:rPr>
              <w:t>ile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 xml:space="preserve"> analizat</w:t>
            </w:r>
            <w:r w:rsidR="007E1233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B90763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380F1A" w:rsidR="00721E77" w:rsidP="009F5025" w:rsidRDefault="009F5025" w14:paraId="310C6E08" w14:textId="0EE06C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achiziționează și prelucrează date, interpretează rezultate teoretice 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 xml:space="preserve">obţinute cu ajutorul programelor de </w:t>
            </w:r>
            <w:r w:rsidR="007E1233">
              <w:rPr>
                <w:rFonts w:asciiTheme="minorHAnsi" w:hAnsiTheme="minorHAnsi" w:cstheme="minorHAnsi"/>
                <w:sz w:val="22"/>
                <w:szCs w:val="22"/>
              </w:rPr>
              <w:t xml:space="preserve">calcul şi 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analiză structurală</w:t>
            </w:r>
            <w:r w:rsidR="00B90763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Pr="00380F1A" w:rsidR="009F5025" w:rsidP="0019286A" w:rsidRDefault="009F5025" w14:paraId="73B29DBC" w14:textId="762DDD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concepe soluții,</w:t>
            </w:r>
            <w:r w:rsidRPr="00380F1A" w:rsidR="00DC75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respectând standarde relevante</w:t>
            </w:r>
            <w:r w:rsidR="00B90763">
              <w:rPr>
                <w:rFonts w:asciiTheme="minorHAnsi" w:hAnsiTheme="minorHAnsi" w:cstheme="minorHAnsi"/>
                <w:sz w:val="22"/>
                <w:szCs w:val="22"/>
              </w:rPr>
              <w:t xml:space="preserve"> şi metode de calcul recomandate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, pentru probleme de inginerie de complexitate medie care îndeplinesc nevoile specificate, respectând</w:t>
            </w:r>
            <w:r w:rsidRPr="00380F1A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cerințe</w:t>
            </w:r>
            <w:r w:rsidR="0019286A">
              <w:rPr>
                <w:rFonts w:asciiTheme="minorHAnsi" w:hAnsiTheme="minorHAnsi" w:cstheme="minorHAnsi"/>
                <w:sz w:val="22"/>
                <w:szCs w:val="22"/>
              </w:rPr>
              <w:t>le din normativele şi standardele în vigoare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Pr="00150A51" w:rsidR="009F5025" w:rsidTr="009F5025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150A51" w:rsidR="009F5025" w:rsidP="009F5025" w:rsidRDefault="009F5025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Responsabilitate și autonomie</w:t>
            </w:r>
          </w:p>
          <w:p w:rsidRPr="00150A51" w:rsidR="009F5025" w:rsidP="009F5025" w:rsidRDefault="009F5025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3" w:type="dxa"/>
            <w:shd w:val="clear" w:color="auto" w:fill="E0E0E0"/>
            <w:vAlign w:val="center"/>
          </w:tcPr>
          <w:p w:rsidRPr="00380F1A" w:rsidR="009F5025" w:rsidP="009F5025" w:rsidRDefault="009F5025" w14:paraId="12A21B4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aplică valorile eticii și deontologiei profesiei de inginer.</w:t>
            </w:r>
          </w:p>
          <w:p w:rsidRPr="00380F1A" w:rsidR="009F5025" w:rsidP="009F5025" w:rsidRDefault="009F5025" w14:paraId="6FFD325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practică raționamentul logic, evaluarea și autoevaluare în luarea deciziilor.</w:t>
            </w:r>
          </w:p>
          <w:p w:rsidRPr="00380F1A" w:rsidR="009F5025" w:rsidP="009F5025" w:rsidRDefault="009F5025" w14:paraId="25E5337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promovează dialogul, cooperarea, respectul față de ceilalți și interculturalitatea.</w:t>
            </w:r>
          </w:p>
          <w:p w:rsidRPr="00380F1A" w:rsidR="009F5025" w:rsidP="009F5025" w:rsidRDefault="009F5025" w14:paraId="06557307" w14:textId="2FECB5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lucrează eficient ca membru în echipă sau lider al acesteia.</w:t>
            </w:r>
          </w:p>
          <w:p w:rsidRPr="00380F1A" w:rsidR="009F5025" w:rsidP="009F5025" w:rsidRDefault="009F5025" w14:paraId="172A8539" w14:textId="37389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selectează și analizează surse bibliografice</w:t>
            </w:r>
            <w:r w:rsidR="00B90763">
              <w:rPr>
                <w:rFonts w:asciiTheme="minorHAnsi" w:hAnsiTheme="minorHAnsi" w:cstheme="minorHAnsi"/>
                <w:sz w:val="22"/>
                <w:szCs w:val="22"/>
              </w:rPr>
              <w:t>, normative, standarde</w:t>
            </w: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50A51" w:rsidR="009F5025" w:rsidP="00380F1A" w:rsidRDefault="009F5025" w14:paraId="5A53B3EC" w14:textId="55459F9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0F1A">
              <w:rPr>
                <w:rFonts w:asciiTheme="minorHAnsi" w:hAnsiTheme="minorHAnsi" w:cstheme="minorHAnsi"/>
                <w:sz w:val="22"/>
                <w:szCs w:val="22"/>
              </w:rPr>
              <w:t>Studentul/absolventul demonstrează autonomie în învățare.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bookmarkEnd w:id="0"/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97574D" w:rsidP="00D22B64" w:rsidRDefault="0097574D" w14:paraId="4F2BCFBE" w14:textId="67163FF5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Dezvoltarea </w:t>
            </w:r>
            <w:r w:rsidR="00D6688C">
              <w:rPr>
                <w:rFonts w:asciiTheme="minorHAnsi" w:hAnsiTheme="minorHAnsi" w:cstheme="minorHAnsi"/>
                <w:sz w:val="22"/>
                <w:szCs w:val="22"/>
              </w:rPr>
              <w:t>unui set complex de competențe necesar specialistului în inginerie urbană</w:t>
            </w:r>
            <w:r w:rsidRPr="0097574D">
              <w:rPr>
                <w:rFonts w:asciiTheme="minorHAnsi" w:hAnsiTheme="minorHAnsi" w:cstheme="minorHAnsi"/>
                <w:sz w:val="22"/>
                <w:szCs w:val="22"/>
              </w:rPr>
              <w:t xml:space="preserve"> privind problematica </w:t>
            </w:r>
            <w:r w:rsidR="00B90763">
              <w:rPr>
                <w:rFonts w:asciiTheme="minorHAnsi" w:hAnsiTheme="minorHAnsi" w:cstheme="minorHAnsi"/>
                <w:sz w:val="22"/>
                <w:szCs w:val="22"/>
              </w:rPr>
              <w:t xml:space="preserve">analizei încărcărilor şi a rezultatelor obţinute, cu privire la predimensionarea </w:t>
            </w:r>
            <w:r w:rsidR="00C515E2">
              <w:rPr>
                <w:rFonts w:asciiTheme="minorHAnsi" w:hAnsiTheme="minorHAnsi" w:cstheme="minorHAnsi"/>
                <w:sz w:val="22"/>
                <w:szCs w:val="22"/>
              </w:rPr>
              <w:t xml:space="preserve">şi calculul </w:t>
            </w:r>
            <w:r w:rsidR="00B90763">
              <w:rPr>
                <w:rFonts w:asciiTheme="minorHAnsi" w:hAnsiTheme="minorHAnsi" w:cstheme="minorHAnsi"/>
                <w:sz w:val="22"/>
                <w:szCs w:val="22"/>
              </w:rPr>
              <w:t>structurilor care au în alcătuire</w:t>
            </w:r>
            <w:r w:rsidR="00C515E2">
              <w:rPr>
                <w:rFonts w:asciiTheme="minorHAnsi" w:hAnsiTheme="minorHAnsi" w:cstheme="minorHAnsi"/>
                <w:sz w:val="22"/>
                <w:szCs w:val="22"/>
              </w:rPr>
              <w:t>a lor</w:t>
            </w:r>
            <w:r w:rsidR="00B90763">
              <w:rPr>
                <w:rFonts w:asciiTheme="minorHAnsi" w:hAnsiTheme="minorHAnsi" w:cstheme="minorHAnsi"/>
                <w:sz w:val="22"/>
                <w:szCs w:val="22"/>
              </w:rPr>
              <w:t xml:space="preserve"> elemente din beton armat şi precomprimat.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01832" w:rsidR="00EE0BA5" w:rsidP="00101832" w:rsidRDefault="00EE0BA5" w14:paraId="10F0BA4B" w14:textId="42184587">
            <w:pPr>
              <w:pStyle w:val="ListParagraph"/>
              <w:numPr>
                <w:ilvl w:val="1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607C6C" w:rsidR="00B90763" w:rsidP="00B90763" w:rsidRDefault="00B90763" w14:paraId="4F3C12CF" w14:textId="77777777">
            <w:pPr>
              <w:rPr>
                <w:rFonts w:asciiTheme="minorHAnsi" w:hAnsiTheme="minorHAnsi" w:cstheme="minorHAnsi"/>
                <w:sz w:val="22"/>
                <w:szCs w:val="22"/>
                <w:lang w:eastAsia="ro-RO"/>
              </w:rPr>
            </w:pPr>
            <w:r w:rsidRPr="00607C6C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 xml:space="preserve">Obţinere deprinderi pentru proiectare structuri </w:t>
            </w:r>
            <w:r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>care au în alcătuire elemente din beton armat şi precomprimat</w:t>
            </w:r>
            <w:r w:rsidRPr="00607C6C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>;</w:t>
            </w:r>
          </w:p>
          <w:p w:rsidR="00B90763" w:rsidP="00B90763" w:rsidRDefault="00B90763" w14:paraId="647A4ACD" w14:textId="60FA29E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ro-RO"/>
              </w:rPr>
            </w:pPr>
            <w:r w:rsidRPr="00607C6C"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 xml:space="preserve">Asimilarea cunoştinţelor teoretice privind alcătuirea, dimensionarea şi verificarea </w:t>
            </w:r>
            <w:r>
              <w:rPr>
                <w:rFonts w:asciiTheme="minorHAnsi" w:hAnsiTheme="minorHAnsi" w:cstheme="minorHAnsi"/>
                <w:sz w:val="22"/>
                <w:szCs w:val="22"/>
                <w:lang w:eastAsia="ro-RO"/>
              </w:rPr>
              <w:t>suprastructurii unui pod dalat;</w:t>
            </w:r>
          </w:p>
          <w:p w:rsidRPr="00101832" w:rsidR="00B90763" w:rsidP="00B90763" w:rsidRDefault="00B90763" w14:paraId="67FFF620" w14:textId="7FBDED8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eastAsia="ro-RO"/>
              </w:rPr>
              <w:t>Utilizarea programelor de calcul cu element finit la structuri din beton armat şi precomprimat, care au elemente de rezistenţă principale şi secundare (aplicaţie la structuri de poduri);</w:t>
            </w:r>
          </w:p>
          <w:p w:rsidRPr="00101832" w:rsidR="00101832" w:rsidP="00101832" w:rsidRDefault="00101832" w14:paraId="25D1746B" w14:textId="6583C9D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înţeleagă </w:t>
            </w:r>
            <w:r w:rsidR="00B90763">
              <w:rPr>
                <w:rFonts w:asciiTheme="minorHAnsi" w:hAnsiTheme="minorHAnsi" w:cstheme="minorHAnsi"/>
                <w:sz w:val="22"/>
                <w:szCs w:val="22"/>
              </w:rPr>
              <w:t>legătura (conlucrarea) dintre elementele structurii în vederea preluării încărcărilor</w:t>
            </w:r>
            <w:r w:rsidR="001A34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01832" w:rsidR="00101832" w:rsidP="00101832" w:rsidRDefault="00101832" w14:paraId="1BB243AA" w14:textId="65EF313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Studentul este capabil s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ă utilizeze </w:t>
            </w:r>
            <w:r w:rsidR="00B90763">
              <w:rPr>
                <w:rFonts w:asciiTheme="minorHAnsi" w:hAnsiTheme="minorHAnsi" w:cstheme="minorHAnsi"/>
                <w:sz w:val="22"/>
                <w:szCs w:val="22"/>
              </w:rPr>
              <w:t>normative, standarde şi programe de calcul şi analiză structurală a construcţiilor.</w:t>
            </w:r>
          </w:p>
          <w:p w:rsidRPr="00150A51" w:rsidR="007927CF" w:rsidP="00561498" w:rsidRDefault="00561498" w14:paraId="7E277DB3" w14:textId="4481676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Studentul </w:t>
            </w:r>
            <w:r w:rsidR="007E1233">
              <w:rPr>
                <w:rFonts w:asciiTheme="minorHAnsi" w:hAnsiTheme="minorHAnsi" w:cstheme="minorHAnsi"/>
                <w:sz w:val="22"/>
                <w:szCs w:val="22"/>
              </w:rPr>
              <w:t xml:space="preserve">cunoaşte 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>proceduri</w:t>
            </w:r>
            <w:r w:rsidR="00C515E2">
              <w:rPr>
                <w:rFonts w:asciiTheme="minorHAnsi" w:hAnsiTheme="minorHAnsi" w:cstheme="minorHAnsi"/>
                <w:sz w:val="22"/>
                <w:szCs w:val="22"/>
              </w:rPr>
              <w:t>le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de întocmire a</w:t>
            </w:r>
            <w:r w:rsidR="00C515E2">
              <w:rPr>
                <w:rFonts w:asciiTheme="minorHAnsi" w:hAnsiTheme="minorHAnsi" w:cstheme="minorHAnsi"/>
                <w:sz w:val="22"/>
                <w:szCs w:val="22"/>
              </w:rPr>
              <w:t>le</w:t>
            </w:r>
            <w:r w:rsidRPr="001018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unui </w:t>
            </w:r>
            <w:r w:rsidR="00B90763">
              <w:rPr>
                <w:rFonts w:asciiTheme="minorHAnsi" w:hAnsiTheme="minorHAnsi" w:cstheme="minorHAnsi"/>
                <w:sz w:val="22"/>
                <w:szCs w:val="22"/>
              </w:rPr>
              <w:t>breviar de calcul.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04"/>
        <w:gridCol w:w="714"/>
        <w:gridCol w:w="1528"/>
        <w:gridCol w:w="1561"/>
      </w:tblGrid>
      <w:tr w:rsidRPr="00150A51" w:rsidR="00200FAD" w:rsidTr="004D3800" w14:paraId="0F45AE7A" w14:textId="77777777">
        <w:trPr>
          <w:tblHeader/>
        </w:trPr>
        <w:tc>
          <w:tcPr>
            <w:tcW w:w="302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37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9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1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F310C9" w:rsidTr="004D3800" w14:paraId="1248CD22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B90763" w14:paraId="7F432A13" w14:textId="74DE4A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32B8">
              <w:rPr>
                <w:rFonts w:ascii="Arial" w:hAnsi="Arial" w:cs="Arial"/>
                <w:sz w:val="20"/>
                <w:szCs w:val="20"/>
              </w:rPr>
              <w:t>No</w:t>
            </w:r>
            <w:r>
              <w:rPr>
                <w:rFonts w:ascii="Arial" w:hAnsi="Arial" w:cs="Arial"/>
                <w:sz w:val="20"/>
                <w:szCs w:val="20"/>
              </w:rPr>
              <w:t>ţ</w:t>
            </w:r>
            <w:r w:rsidRPr="00B632B8">
              <w:rPr>
                <w:rFonts w:ascii="Arial" w:hAnsi="Arial" w:cs="Arial"/>
                <w:sz w:val="20"/>
                <w:szCs w:val="20"/>
              </w:rPr>
              <w:t>iuni introductive despre podurile din beton. Prezentare generală a cursului, structura, obiective, mod de desfăşurare, bibliografie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310C9" w:rsidP="00F01548" w:rsidRDefault="00F310C9" w14:paraId="4EB21E1A" w14:textId="0AB25F6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 w:val="restart"/>
            <w:tcBorders>
              <w:top w:val="single" w:color="auto" w:sz="6" w:space="0"/>
            </w:tcBorders>
            <w:vAlign w:val="center"/>
          </w:tcPr>
          <w:p w:rsidR="00535D08" w:rsidP="00535D08" w:rsidRDefault="00535D08" w14:paraId="455C1B29" w14:textId="74DC2226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Expunere, discuţii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demonstrați</w:t>
            </w:r>
            <w:r w:rsidR="0005228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  <w:p w:rsidR="00535D08" w:rsidP="00535D08" w:rsidRDefault="00535D08" w14:paraId="23B00D0C" w14:textId="2E93B1F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interactive.</w:t>
            </w:r>
          </w:p>
          <w:p w:rsidRPr="00535D08" w:rsidR="00535D08" w:rsidP="00535D08" w:rsidRDefault="00535D08" w14:paraId="26940F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F310C9" w:rsidP="00F01548" w:rsidRDefault="00F310C9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 w:val="restart"/>
            <w:tcBorders>
              <w:top w:val="single" w:color="auto" w:sz="6" w:space="0"/>
            </w:tcBorders>
            <w:vAlign w:val="center"/>
          </w:tcPr>
          <w:p w:rsidR="00535D08" w:rsidP="00F01548" w:rsidRDefault="00535D08" w14:paraId="351F1FF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535D08" w:rsidR="00F310C9" w:rsidP="00F01548" w:rsidRDefault="00535D08" w14:paraId="18D72F93" w14:textId="6C41D89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5D08"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</w:p>
        </w:tc>
      </w:tr>
      <w:tr w:rsidRPr="00150A51" w:rsidR="00F310C9" w:rsidTr="004D3800" w14:paraId="7DE32D3D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B90763" w14:paraId="0DF243B5" w14:textId="508F70B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32B8">
              <w:rPr>
                <w:rFonts w:ascii="Arial" w:hAnsi="Arial" w:cs="Arial"/>
                <w:sz w:val="20"/>
                <w:szCs w:val="20"/>
              </w:rPr>
              <w:t>Calea pe pod</w:t>
            </w:r>
            <w:r>
              <w:rPr>
                <w:rFonts w:ascii="Arial" w:hAnsi="Arial" w:cs="Arial"/>
                <w:sz w:val="20"/>
                <w:szCs w:val="20"/>
              </w:rPr>
              <w:t>, alcătuire, a</w:t>
            </w:r>
            <w:r w:rsidRPr="00B632B8">
              <w:rPr>
                <w:rFonts w:ascii="Arial" w:hAnsi="Arial" w:cs="Arial"/>
                <w:sz w:val="20"/>
                <w:szCs w:val="20"/>
              </w:rPr>
              <w:t>cţiuni care s</w:t>
            </w:r>
            <w:r>
              <w:rPr>
                <w:rFonts w:ascii="Arial" w:hAnsi="Arial" w:cs="Arial"/>
                <w:sz w:val="20"/>
                <w:szCs w:val="20"/>
              </w:rPr>
              <w:t>olicită calea pe pod.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310C9" w:rsidP="00F01548" w:rsidRDefault="00F310C9" w14:paraId="221C2CA1" w14:textId="7802DA9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00" w14:paraId="07CF2544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B90763" w14:paraId="0F4B71AD" w14:textId="333FBD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Elemente prefabricate utilizate la poduri.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F310C9" w:rsidP="00F01548" w:rsidRDefault="00F310C9" w14:paraId="5C54BEB5" w14:textId="2087D8F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00" w14:paraId="54950EB8" w14:textId="77777777">
        <w:trPr>
          <w:trHeight w:val="285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B90763" w14:paraId="30D56211" w14:textId="1BA4AF0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32B8">
              <w:rPr>
                <w:rFonts w:ascii="Arial" w:hAnsi="Arial" w:cs="Arial"/>
                <w:sz w:val="20"/>
                <w:szCs w:val="20"/>
              </w:rPr>
              <w:t>Poduri dalate, clasificare, alcătui</w:t>
            </w:r>
            <w:r>
              <w:rPr>
                <w:rFonts w:ascii="Arial" w:hAnsi="Arial" w:cs="Arial"/>
                <w:sz w:val="20"/>
                <w:szCs w:val="20"/>
              </w:rPr>
              <w:t>re.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05200125" w14:textId="48E784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00" w14:paraId="004A07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B90763" w14:paraId="75628C7F" w14:textId="4A5C5B4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32B8">
              <w:rPr>
                <w:rFonts w:ascii="Arial" w:hAnsi="Arial" w:cs="Arial"/>
                <w:sz w:val="20"/>
                <w:szCs w:val="20"/>
              </w:rPr>
              <w:t xml:space="preserve">Calculul dalelor. Metode exacte şi </w:t>
            </w:r>
            <w:r>
              <w:rPr>
                <w:rFonts w:ascii="Arial" w:hAnsi="Arial" w:cs="Arial"/>
                <w:sz w:val="20"/>
                <w:szCs w:val="20"/>
              </w:rPr>
              <w:t xml:space="preserve">metode </w:t>
            </w:r>
            <w:r w:rsidRPr="00B632B8">
              <w:rPr>
                <w:rFonts w:ascii="Arial" w:hAnsi="Arial" w:cs="Arial"/>
                <w:sz w:val="20"/>
                <w:szCs w:val="20"/>
              </w:rPr>
              <w:t>aproximative.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60B4D44D" w14:textId="2467C17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00" w14:paraId="6DEDC668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B90763" w14:paraId="331A01F7" w14:textId="354494C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32B8">
              <w:rPr>
                <w:rFonts w:ascii="Arial" w:hAnsi="Arial" w:cs="Arial"/>
                <w:sz w:val="20"/>
                <w:szCs w:val="20"/>
              </w:rPr>
              <w:t>Poduri pe</w:t>
            </w:r>
            <w:r>
              <w:rPr>
                <w:rFonts w:ascii="Arial" w:hAnsi="Arial" w:cs="Arial"/>
                <w:sz w:val="20"/>
                <w:szCs w:val="20"/>
              </w:rPr>
              <w:t xml:space="preserve"> grinzi, clasificare, alcătuire, încărcare.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07CA26F2" w14:textId="63603E7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00" w14:paraId="2F68B6EE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4D3800" w14:paraId="55E17A18" w14:textId="760F3D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Evaluare </w:t>
            </w:r>
            <w:r w:rsidR="00C515E2">
              <w:rPr>
                <w:rFonts w:ascii="Arial" w:hAnsi="Arial" w:cs="Arial"/>
                <w:sz w:val="20"/>
                <w:szCs w:val="20"/>
              </w:rPr>
              <w:t xml:space="preserve">şi introducere </w:t>
            </w:r>
            <w:r>
              <w:rPr>
                <w:rFonts w:ascii="Arial" w:hAnsi="Arial" w:cs="Arial"/>
                <w:sz w:val="20"/>
                <w:szCs w:val="20"/>
              </w:rPr>
              <w:t xml:space="preserve">încărcări </w:t>
            </w:r>
            <w:r w:rsidR="00C515E2">
              <w:rPr>
                <w:rFonts w:ascii="Arial" w:hAnsi="Arial" w:cs="Arial"/>
                <w:sz w:val="20"/>
                <w:szCs w:val="20"/>
              </w:rPr>
              <w:t>la</w:t>
            </w:r>
            <w:r>
              <w:rPr>
                <w:rFonts w:ascii="Arial" w:hAnsi="Arial" w:cs="Arial"/>
                <w:sz w:val="20"/>
                <w:szCs w:val="20"/>
              </w:rPr>
              <w:t xml:space="preserve"> grindă simplu rezemată.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4615BD5D" w14:textId="0B5153C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00" w14:paraId="6377BDA3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4D3800" w14:paraId="5F3E8D05" w14:textId="73A9358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Interpretarea rezultatelor la grinda simplu rezemată.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7DB4DA5F" w14:textId="17C9B4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00" w14:paraId="1413B5C0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4D3800" w14:paraId="5F6DD0B8" w14:textId="272E944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Evaluare încărcări şi introducere structură cadru.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12ED1B42" w14:textId="3022DCC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00" w14:paraId="526E9B8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4D3800" w14:paraId="0AC8E15B" w14:textId="34A0D5E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Interpretarea rezultatelor la cadrul plan.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577A0FF0" w14:textId="447C8DC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00C246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381D2DB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00" w14:paraId="425622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4D3800" w14:paraId="7D5EB8B7" w14:textId="2BA74D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Evaluare încărcări şi introducere suprastructură de pod pe grinzi într-un program de calcul.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35E1346D" w14:textId="795873D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1BA4FB7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234FAA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F310C9" w:rsidTr="004D3800" w14:paraId="468EF07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F310C9" w:rsidP="00F01548" w:rsidRDefault="004D3800" w14:paraId="522B77F6" w14:textId="01E50B5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Ipoteze de analiză şi încărcare. Diagrame de eforturi şi deformaţii obţinute pentru elementele structurii.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F310C9" w:rsidP="00F01548" w:rsidRDefault="00F310C9" w14:paraId="68A5F8CC" w14:textId="516204A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F310C9" w:rsidP="00F01548" w:rsidRDefault="00F310C9" w14:paraId="4246A18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F310C9" w:rsidP="00F01548" w:rsidRDefault="00F310C9" w14:paraId="2AB03FD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D3800" w:rsidTr="004D3800" w14:paraId="3836771A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4D3800" w:rsidP="004D3800" w:rsidRDefault="004D3800" w14:paraId="1EADA1C0" w14:textId="799C4E7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Interpretarea rezultatelor </w:t>
            </w:r>
            <w:r w:rsidR="00C515E2">
              <w:rPr>
                <w:rFonts w:ascii="Arial" w:hAnsi="Arial" w:cs="Arial"/>
                <w:sz w:val="20"/>
                <w:szCs w:val="20"/>
              </w:rPr>
              <w:t xml:space="preserve">obţinute </w:t>
            </w:r>
            <w:r>
              <w:rPr>
                <w:rFonts w:ascii="Arial" w:hAnsi="Arial" w:cs="Arial"/>
                <w:sz w:val="20"/>
                <w:szCs w:val="20"/>
              </w:rPr>
              <w:t>la podul de tip reţea de grinzi.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4D3800" w:rsidP="004D3800" w:rsidRDefault="004D3800" w14:paraId="0622FACD" w14:textId="385988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150A51" w:rsidR="004D3800" w:rsidP="004D3800" w:rsidRDefault="004D3800" w14:paraId="06FC38D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150A51" w:rsidR="004D3800" w:rsidP="004D3800" w:rsidRDefault="004D3800" w14:paraId="151DED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D3800" w:rsidTr="004D3800" w14:paraId="30C506E6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</w:tcPr>
          <w:p w:rsidRPr="00315834" w:rsidR="004D3800" w:rsidP="004D3800" w:rsidRDefault="004D3800" w14:paraId="38155092" w14:textId="47FDDA8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Avantajele utilizării unor programe de calcul care permit calculul unei structuri de beton pe faze de execuţie şi etape de încărcare.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150A51" w:rsidR="004D3800" w:rsidP="004D3800" w:rsidRDefault="004D3800" w14:paraId="24C0B800" w14:textId="5DD0F76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tcBorders>
              <w:bottom w:val="single" w:color="auto" w:sz="6" w:space="0"/>
            </w:tcBorders>
            <w:vAlign w:val="center"/>
          </w:tcPr>
          <w:p w:rsidRPr="00150A51" w:rsidR="004D3800" w:rsidP="004D3800" w:rsidRDefault="004D3800" w14:paraId="105F8C0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tcBorders>
              <w:bottom w:val="single" w:color="auto" w:sz="6" w:space="0"/>
            </w:tcBorders>
            <w:vAlign w:val="center"/>
          </w:tcPr>
          <w:p w:rsidRPr="00150A51" w:rsidR="004D3800" w:rsidP="004D3800" w:rsidRDefault="004D3800" w14:paraId="3C8AB81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4D3800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="004D3800" w:rsidP="004D3800" w:rsidRDefault="004D3800" w14:paraId="630D89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Bibliografie</w:t>
            </w:r>
          </w:p>
          <w:p w:rsidRPr="004D3800" w:rsidR="004D3800" w:rsidP="004D3800" w:rsidRDefault="004D3800" w14:paraId="3F8E4FBD" w14:textId="543F176F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D3800">
              <w:rPr>
                <w:rFonts w:asciiTheme="minorHAnsi" w:hAnsiTheme="minorHAnsi" w:cstheme="minorHAnsi"/>
                <w:sz w:val="22"/>
                <w:szCs w:val="22"/>
              </w:rPr>
              <w:t xml:space="preserve"> STAS  2924-86 Gabarite pentru poduri, viaducte, pasaje denivelate şi podeţe.</w:t>
            </w:r>
          </w:p>
          <w:p w:rsidRPr="004D3800" w:rsidR="004D3800" w:rsidP="004D3800" w:rsidRDefault="004D3800" w14:paraId="7BE8B779" w14:textId="06448FDC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D3800">
              <w:rPr>
                <w:rFonts w:asciiTheme="minorHAnsi" w:hAnsiTheme="minorHAnsi" w:cstheme="minorHAnsi"/>
                <w:sz w:val="22"/>
                <w:szCs w:val="22"/>
              </w:rPr>
              <w:t xml:space="preserve"> PD 165/2012 Normativ privind alcătuirea şi calculul structurilor de poduri şi podeţe de şosea cu  suprastructuri monolit şi prefabricate.</w:t>
            </w:r>
          </w:p>
          <w:p w:rsidRPr="004D3800" w:rsidR="004D3800" w:rsidP="004D3800" w:rsidRDefault="004D3800" w14:paraId="29D3978B" w14:textId="3BA3A1AE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D3800">
              <w:rPr>
                <w:rFonts w:asciiTheme="minorHAnsi" w:hAnsiTheme="minorHAnsi" w:cstheme="minorHAnsi"/>
                <w:sz w:val="22"/>
                <w:szCs w:val="22"/>
              </w:rPr>
              <w:t>G. Viorel -Poduri din beton armat. Note de curs.  Litografia U.T.Cluj-Napoca, 1998.</w:t>
            </w:r>
          </w:p>
          <w:p w:rsidRPr="004D3800" w:rsidR="004D3800" w:rsidP="004D3800" w:rsidRDefault="004D3800" w14:paraId="35696944" w14:textId="7BFAC284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D3800">
              <w:rPr>
                <w:rFonts w:asciiTheme="minorHAnsi" w:hAnsiTheme="minorHAnsi" w:cstheme="minorHAnsi"/>
                <w:sz w:val="22"/>
                <w:szCs w:val="22"/>
              </w:rPr>
              <w:t>Z. Kiss, T. Oneţ: Proiectarea structurilor de beton după SR EN 1992-1. Editura Abel, 2008.</w:t>
            </w:r>
          </w:p>
          <w:p w:rsidR="004D3800" w:rsidP="004D3800" w:rsidRDefault="004D3800" w14:paraId="27F83144" w14:textId="39CBED2D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D3800">
              <w:rPr>
                <w:rFonts w:asciiTheme="minorHAnsi" w:hAnsiTheme="minorHAnsi" w:cstheme="minorHAnsi"/>
                <w:sz w:val="22"/>
                <w:szCs w:val="22"/>
              </w:rPr>
              <w:t>SR EN 1990, SR EN 1991, SR EN 1992</w:t>
            </w:r>
          </w:p>
          <w:p w:rsidRPr="004D3800" w:rsidR="00C515E2" w:rsidP="004D3800" w:rsidRDefault="00C515E2" w14:paraId="2FC8B777" w14:textId="6B7E76B1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Cataloage de elemente prefabricate. Macon, Prebet Aiud.</w:t>
            </w:r>
          </w:p>
          <w:p w:rsidRPr="00005845" w:rsidR="004D3800" w:rsidP="004D3800" w:rsidRDefault="004D3800" w14:paraId="7D3F08D7" w14:textId="24356D45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D3800">
              <w:rPr>
                <w:rFonts w:asciiTheme="minorHAnsi" w:hAnsiTheme="minorHAnsi" w:cstheme="minorHAnsi"/>
                <w:sz w:val="22"/>
                <w:szCs w:val="22"/>
              </w:rPr>
              <w:t>Tutoriale în format pdf şi în format video cu mod de utilizare programe de calcul cu elem</w:t>
            </w:r>
            <w:r w:rsidR="00326E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4D3800">
              <w:rPr>
                <w:rFonts w:asciiTheme="minorHAnsi" w:hAnsiTheme="minorHAnsi" w:cstheme="minorHAnsi"/>
                <w:sz w:val="22"/>
                <w:szCs w:val="22"/>
              </w:rPr>
              <w:t xml:space="preserve"> finit.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16"/>
        <w:gridCol w:w="726"/>
        <w:gridCol w:w="1539"/>
        <w:gridCol w:w="1526"/>
      </w:tblGrid>
      <w:tr w:rsidRPr="00150A51" w:rsidR="00200FAD" w:rsidTr="007E1233" w14:paraId="796C26A8" w14:textId="77777777">
        <w:trPr>
          <w:tblHeader/>
        </w:trPr>
        <w:tc>
          <w:tcPr>
            <w:tcW w:w="3027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.2 Seminar / laborator / </w:t>
            </w:r>
            <w:r w:rsidRPr="007E1233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378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01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794" w:type="pct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4D3800" w:rsidTr="007E1233" w14:paraId="4218510C" w14:textId="77777777">
        <w:tc>
          <w:tcPr>
            <w:tcW w:w="3027" w:type="pct"/>
            <w:shd w:val="clear" w:color="auto" w:fill="E0E0E0"/>
          </w:tcPr>
          <w:p w:rsidRPr="00315834" w:rsidR="004D3800" w:rsidP="004D3800" w:rsidRDefault="007E1233" w14:paraId="45140294" w14:textId="3978F36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632B8">
              <w:rPr>
                <w:rFonts w:ascii="Arial" w:hAnsi="Arial" w:cs="Arial"/>
                <w:sz w:val="20"/>
                <w:szCs w:val="20"/>
              </w:rPr>
              <w:t>Tema de proiectare. Structur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B632B8">
              <w:rPr>
                <w:rFonts w:ascii="Arial" w:hAnsi="Arial" w:cs="Arial"/>
                <w:sz w:val="20"/>
                <w:szCs w:val="20"/>
              </w:rPr>
              <w:t xml:space="preserve"> analizat</w:t>
            </w:r>
            <w:r>
              <w:rPr>
                <w:rFonts w:ascii="Arial" w:hAnsi="Arial" w:cs="Arial"/>
                <w:sz w:val="20"/>
                <w:szCs w:val="20"/>
              </w:rPr>
              <w:t xml:space="preserve">e. </w:t>
            </w:r>
            <w:r w:rsidRPr="00B632B8">
              <w:rPr>
                <w:rFonts w:ascii="Arial" w:hAnsi="Arial" w:cs="Arial"/>
                <w:sz w:val="20"/>
                <w:szCs w:val="20"/>
              </w:rPr>
              <w:t xml:space="preserve">Gabarite. </w:t>
            </w:r>
            <w:r>
              <w:rPr>
                <w:rFonts w:ascii="Arial" w:hAnsi="Arial" w:cs="Arial"/>
                <w:sz w:val="20"/>
                <w:szCs w:val="20"/>
              </w:rPr>
              <w:t>Interfaţa programului de proiectare pentru analiză structurală</w:t>
            </w:r>
            <w:r w:rsidRPr="00B632B8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  <w:tc>
          <w:tcPr>
            <w:tcW w:w="378" w:type="pct"/>
            <w:vAlign w:val="center"/>
          </w:tcPr>
          <w:p w:rsidRPr="00150A51" w:rsidR="004D3800" w:rsidP="004D3800" w:rsidRDefault="004D3800" w14:paraId="2BB3B1DF" w14:textId="5CECCDD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 w:val="restart"/>
            <w:vAlign w:val="center"/>
          </w:tcPr>
          <w:p w:rsidRPr="00D071B8" w:rsidR="004D3800" w:rsidP="004D3800" w:rsidRDefault="004D3800" w14:paraId="27BB8424" w14:textId="054F33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071B8">
              <w:rPr>
                <w:rFonts w:asciiTheme="minorHAnsi" w:hAnsiTheme="minorHAnsi" w:cstheme="minorHAnsi"/>
                <w:sz w:val="20"/>
                <w:szCs w:val="20"/>
              </w:rPr>
              <w:t xml:space="preserve">Expunere, aplicaţii, utilizarea </w:t>
            </w:r>
            <w:r w:rsidR="0051223E">
              <w:rPr>
                <w:rFonts w:asciiTheme="minorHAnsi" w:hAnsiTheme="minorHAnsi" w:cstheme="minorHAnsi"/>
                <w:sz w:val="20"/>
                <w:szCs w:val="20"/>
              </w:rPr>
              <w:t>programelor de proiectare, calcul şi analiză structurală</w:t>
            </w:r>
            <w:r w:rsidRPr="00D071B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î</w:t>
            </w:r>
            <w:r w:rsidRPr="00D071B8">
              <w:rPr>
                <w:rFonts w:asciiTheme="minorHAnsi" w:hAnsiTheme="minorHAnsi" w:cstheme="minorHAnsi"/>
                <w:sz w:val="20"/>
                <w:szCs w:val="20"/>
              </w:rPr>
              <w:t>nvățarea bazată pe investigații</w:t>
            </w:r>
            <w:r w:rsidR="0005228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794" w:type="pct"/>
            <w:vMerge w:val="restart"/>
            <w:vAlign w:val="center"/>
          </w:tcPr>
          <w:p w:rsidR="004D3800" w:rsidP="004D3800" w:rsidRDefault="004D3800" w14:paraId="782653CB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34655">
              <w:rPr>
                <w:rFonts w:asciiTheme="minorHAnsi" w:hAnsiTheme="minorHAnsi" w:cstheme="minorHAnsi"/>
                <w:sz w:val="20"/>
                <w:szCs w:val="20"/>
              </w:rPr>
              <w:t xml:space="preserve">Normative, </w:t>
            </w:r>
            <w:r w:rsidR="0051223E">
              <w:rPr>
                <w:rFonts w:asciiTheme="minorHAnsi" w:hAnsiTheme="minorHAnsi" w:cstheme="minorHAnsi"/>
                <w:sz w:val="20"/>
                <w:szCs w:val="20"/>
              </w:rPr>
              <w:t>Eurocoduri,</w:t>
            </w:r>
          </w:p>
          <w:p w:rsidR="0051223E" w:rsidP="004D3800" w:rsidRDefault="0051223E" w14:paraId="73732055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Programe de proiectare, calcul şi analiză structurală:</w:t>
            </w:r>
          </w:p>
          <w:p w:rsidR="0051223E" w:rsidP="004D3800" w:rsidRDefault="0051223E" w14:paraId="02D235A9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Excel</w:t>
            </w:r>
          </w:p>
          <w:p w:rsidR="0051223E" w:rsidP="004D3800" w:rsidRDefault="0051223E" w14:paraId="1D171C38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MathCad</w:t>
            </w:r>
          </w:p>
          <w:p w:rsidR="0051223E" w:rsidP="004D3800" w:rsidRDefault="0051223E" w14:paraId="45817C04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AutoCad</w:t>
            </w:r>
          </w:p>
          <w:p w:rsidR="0051223E" w:rsidP="004D3800" w:rsidRDefault="0051223E" w14:paraId="316F4854" w14:textId="777777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SAP2000</w:t>
            </w:r>
          </w:p>
          <w:p w:rsidRPr="00734655" w:rsidR="0051223E" w:rsidP="004D3800" w:rsidRDefault="0051223E" w14:paraId="5FC92188" w14:textId="1E3AFC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Midas CIVIL</w:t>
            </w:r>
          </w:p>
        </w:tc>
      </w:tr>
      <w:tr w:rsidRPr="00150A51" w:rsidR="004D3800" w:rsidTr="007E1233" w14:paraId="71B27CD6" w14:textId="77777777">
        <w:tc>
          <w:tcPr>
            <w:tcW w:w="3027" w:type="pct"/>
            <w:shd w:val="clear" w:color="auto" w:fill="E0E0E0"/>
          </w:tcPr>
          <w:p w:rsidRPr="00315834" w:rsidR="007E1233" w:rsidP="004D3800" w:rsidRDefault="007E1233" w14:paraId="43FF3163" w14:textId="43F8C19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Grinzi simplu rezemate. Linii de influenţă. Aplicarea convoaielor de încărcare.</w:t>
            </w:r>
          </w:p>
        </w:tc>
        <w:tc>
          <w:tcPr>
            <w:tcW w:w="378" w:type="pct"/>
            <w:vAlign w:val="center"/>
          </w:tcPr>
          <w:p w:rsidRPr="00150A51" w:rsidR="004D3800" w:rsidP="004D3800" w:rsidRDefault="004D3800" w14:paraId="30167D41" w14:textId="03A0B43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4D3800" w:rsidP="004D3800" w:rsidRDefault="004D3800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4D3800" w:rsidP="004D3800" w:rsidRDefault="004D3800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E1233" w:rsidTr="007E1233" w14:paraId="35C4C84B" w14:textId="77777777">
        <w:tc>
          <w:tcPr>
            <w:tcW w:w="3027" w:type="pct"/>
            <w:shd w:val="clear" w:color="auto" w:fill="E0E0E0"/>
          </w:tcPr>
          <w:p w:rsidR="007E1233" w:rsidP="004D3800" w:rsidRDefault="007E1233" w14:paraId="249BEFC3" w14:textId="6976DC5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Grinzi simplu rezemate.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Diagrame de eforturi şi deformaţii.</w:t>
            </w:r>
          </w:p>
        </w:tc>
        <w:tc>
          <w:tcPr>
            <w:tcW w:w="378" w:type="pct"/>
            <w:vAlign w:val="center"/>
          </w:tcPr>
          <w:p w:rsidR="007E1233" w:rsidP="004D3800" w:rsidRDefault="007E1233" w14:paraId="0D49C251" w14:textId="3C39F17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7E1233" w:rsidP="004D3800" w:rsidRDefault="007E1233" w14:paraId="61B052E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7E1233" w:rsidP="004D3800" w:rsidRDefault="007E1233" w14:paraId="446A1C1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D3800" w:rsidTr="007E1233" w14:paraId="71E67693" w14:textId="77777777">
        <w:tc>
          <w:tcPr>
            <w:tcW w:w="3027" w:type="pct"/>
            <w:shd w:val="clear" w:color="auto" w:fill="E0E0E0"/>
          </w:tcPr>
          <w:p w:rsidRPr="00315834" w:rsidR="007E1233" w:rsidP="007E1233" w:rsidRDefault="007E1233" w14:paraId="1789B230" w14:textId="0FF0F13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Cadrul plan. Aplicarea încărcărilor şi diagrame de rezultate.</w:t>
            </w:r>
          </w:p>
        </w:tc>
        <w:tc>
          <w:tcPr>
            <w:tcW w:w="378" w:type="pct"/>
            <w:vAlign w:val="center"/>
          </w:tcPr>
          <w:p w:rsidRPr="00150A51" w:rsidR="004D3800" w:rsidP="004D3800" w:rsidRDefault="004D3800" w14:paraId="18858F11" w14:textId="472DEA3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4D3800" w:rsidP="004D3800" w:rsidRDefault="004D3800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4D3800" w:rsidP="004D3800" w:rsidRDefault="004D3800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E1233" w:rsidTr="007E1233" w14:paraId="63F201E6" w14:textId="77777777">
        <w:tc>
          <w:tcPr>
            <w:tcW w:w="3027" w:type="pct"/>
            <w:shd w:val="clear" w:color="auto" w:fill="E0E0E0"/>
          </w:tcPr>
          <w:p w:rsidR="007E1233" w:rsidP="007E1233" w:rsidRDefault="007E1233" w14:paraId="4CE760C0" w14:textId="45845D6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Suprastructuri dalate. Predimensionare. Încărcări.</w:t>
            </w:r>
          </w:p>
        </w:tc>
        <w:tc>
          <w:tcPr>
            <w:tcW w:w="378" w:type="pct"/>
            <w:vAlign w:val="center"/>
          </w:tcPr>
          <w:p w:rsidR="007E1233" w:rsidP="004D3800" w:rsidRDefault="007E1233" w14:paraId="63777FAA" w14:textId="7FF15E4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7E1233" w:rsidP="004D3800" w:rsidRDefault="007E1233" w14:paraId="7A69756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7E1233" w:rsidP="004D3800" w:rsidRDefault="007E1233" w14:paraId="3AC99F5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E1233" w:rsidTr="007E1233" w14:paraId="43D98A09" w14:textId="77777777">
        <w:tc>
          <w:tcPr>
            <w:tcW w:w="3027" w:type="pct"/>
            <w:shd w:val="clear" w:color="auto" w:fill="E0E0E0"/>
          </w:tcPr>
          <w:p w:rsidR="007E1233" w:rsidP="007E1233" w:rsidRDefault="007E1233" w14:paraId="5460E112" w14:textId="4F21222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Suprastructuri dalate.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Metoda fâşiilor. Evaluarea încărcărilor. </w:t>
            </w:r>
          </w:p>
        </w:tc>
        <w:tc>
          <w:tcPr>
            <w:tcW w:w="378" w:type="pct"/>
            <w:vAlign w:val="center"/>
          </w:tcPr>
          <w:p w:rsidR="007E1233" w:rsidP="004D3800" w:rsidRDefault="007E1233" w14:paraId="23A757FE" w14:textId="679D385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7E1233" w:rsidP="004D3800" w:rsidRDefault="007E1233" w14:paraId="65E766B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7E1233" w:rsidP="004D3800" w:rsidRDefault="007E1233" w14:paraId="795B6FB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326E18" w:rsidTr="007E1233" w14:paraId="5ADE4F02" w14:textId="77777777">
        <w:tc>
          <w:tcPr>
            <w:tcW w:w="3027" w:type="pct"/>
            <w:shd w:val="clear" w:color="auto" w:fill="E0E0E0"/>
          </w:tcPr>
          <w:p w:rsidR="00326E18" w:rsidP="007E1233" w:rsidRDefault="00326E18" w14:paraId="3C47D0AD" w14:textId="45291C5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Suprastructuri dalate. Dispunerea convoaielor de calcul.</w:t>
            </w:r>
          </w:p>
        </w:tc>
        <w:tc>
          <w:tcPr>
            <w:tcW w:w="378" w:type="pct"/>
            <w:vAlign w:val="center"/>
          </w:tcPr>
          <w:p w:rsidR="00326E18" w:rsidP="004D3800" w:rsidRDefault="00326E18" w14:paraId="2A1D45AE" w14:textId="5532444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326E18" w:rsidP="004D3800" w:rsidRDefault="00326E18" w14:paraId="4006EC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326E18" w:rsidP="004D3800" w:rsidRDefault="00326E18" w14:paraId="64BDA7E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E1233" w:rsidTr="007E1233" w14:paraId="6BFE1CC4" w14:textId="77777777">
        <w:tc>
          <w:tcPr>
            <w:tcW w:w="3027" w:type="pct"/>
            <w:shd w:val="clear" w:color="auto" w:fill="E0E0E0"/>
          </w:tcPr>
          <w:p w:rsidR="007E1233" w:rsidP="007E1233" w:rsidRDefault="007E1233" w14:paraId="5DF64B40" w14:textId="7B77643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Suprastructuri dalate. Metoda fâşiilor.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Calculul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eforturilor necesare pentru dimensionarea armăturii la fâşia marginală şi la fâşia centrală a dalei.</w:t>
            </w:r>
          </w:p>
        </w:tc>
        <w:tc>
          <w:tcPr>
            <w:tcW w:w="378" w:type="pct"/>
            <w:vAlign w:val="center"/>
          </w:tcPr>
          <w:p w:rsidR="007E1233" w:rsidP="004D3800" w:rsidRDefault="007E1233" w14:paraId="4CB1B34F" w14:textId="2E4D540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7E1233" w:rsidP="004D3800" w:rsidRDefault="007E1233" w14:paraId="5838CE7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7E1233" w:rsidP="004D3800" w:rsidRDefault="007E1233" w14:paraId="1655933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7E1233" w:rsidTr="007E1233" w14:paraId="5122677B" w14:textId="77777777">
        <w:tc>
          <w:tcPr>
            <w:tcW w:w="3027" w:type="pct"/>
            <w:shd w:val="clear" w:color="auto" w:fill="E0E0E0"/>
          </w:tcPr>
          <w:p w:rsidR="007E1233" w:rsidP="007E1233" w:rsidRDefault="007E1233" w14:paraId="29FCD43C" w14:textId="3C79EBE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Prescripţii de armare. Armare dală şi consolă trotuar.</w:t>
            </w:r>
          </w:p>
        </w:tc>
        <w:tc>
          <w:tcPr>
            <w:tcW w:w="378" w:type="pct"/>
            <w:vAlign w:val="center"/>
          </w:tcPr>
          <w:p w:rsidR="007E1233" w:rsidP="004D3800" w:rsidRDefault="007E1233" w14:paraId="6366BBB7" w14:textId="75636CF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7E1233" w:rsidP="004D3800" w:rsidRDefault="007E1233" w14:paraId="773C44F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7E1233" w:rsidP="004D3800" w:rsidRDefault="007E1233" w14:paraId="5E2F216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D3800" w:rsidTr="007E1233" w14:paraId="2D20CD5D" w14:textId="77777777">
        <w:trPr>
          <w:trHeight w:val="285"/>
        </w:trPr>
        <w:tc>
          <w:tcPr>
            <w:tcW w:w="3027" w:type="pct"/>
            <w:shd w:val="clear" w:color="auto" w:fill="E0E0E0"/>
          </w:tcPr>
          <w:p w:rsidRPr="00315834" w:rsidR="004D3800" w:rsidP="004D3800" w:rsidRDefault="007E1233" w14:paraId="39EA0FC1" w14:textId="233C694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Utilizarea programelor de calcul cu element finit pentru calculul elementelor structurilor de poduri.</w:t>
            </w:r>
          </w:p>
        </w:tc>
        <w:tc>
          <w:tcPr>
            <w:tcW w:w="378" w:type="pct"/>
            <w:vAlign w:val="center"/>
          </w:tcPr>
          <w:p w:rsidRPr="00150A51" w:rsidR="004D3800" w:rsidP="004D3800" w:rsidRDefault="004D3800" w14:paraId="636B2325" w14:textId="5B02AA4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4D3800" w:rsidP="004D3800" w:rsidRDefault="004D3800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4D3800" w:rsidP="004D3800" w:rsidRDefault="004D3800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D3800" w:rsidTr="007E1233" w14:paraId="307155B0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Pr="00315834" w:rsidR="004D3800" w:rsidP="004D3800" w:rsidRDefault="007E1233" w14:paraId="0E12CB40" w14:textId="6AF130D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 pe reţea de grinzi cu antretoaze. Predimensionare.</w:t>
            </w:r>
          </w:p>
        </w:tc>
        <w:tc>
          <w:tcPr>
            <w:tcW w:w="378" w:type="pct"/>
            <w:vAlign w:val="center"/>
          </w:tcPr>
          <w:p w:rsidRPr="00150A51" w:rsidR="004D3800" w:rsidP="004D3800" w:rsidRDefault="004D3800" w14:paraId="020C108C" w14:textId="104A5E8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4D3800" w:rsidP="004D3800" w:rsidRDefault="004D3800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4D3800" w:rsidP="004D3800" w:rsidRDefault="004D3800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326E18" w:rsidTr="007E1233" w14:paraId="3012C85A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="00326E18" w:rsidP="004D3800" w:rsidRDefault="00326E18" w14:paraId="09C4F600" w14:textId="2682CCF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 pe reţea de grinzi. Evaluarea încărcărilor şi introducerea secţiunilor în programul de analiză structurală.</w:t>
            </w:r>
          </w:p>
        </w:tc>
        <w:tc>
          <w:tcPr>
            <w:tcW w:w="378" w:type="pct"/>
            <w:vAlign w:val="center"/>
          </w:tcPr>
          <w:p w:rsidR="00326E18" w:rsidP="004D3800" w:rsidRDefault="00326E18" w14:paraId="641E01AA" w14:textId="02FCE8C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326E18" w:rsidP="004D3800" w:rsidRDefault="00326E18" w14:paraId="6E32C24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326E18" w:rsidP="004D3800" w:rsidRDefault="00326E18" w14:paraId="2C5410B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D3800" w:rsidTr="007E1233" w14:paraId="5804A44C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Pr="00315834" w:rsidR="004D3800" w:rsidP="004D3800" w:rsidRDefault="007E1233" w14:paraId="53D77E69" w14:textId="51EC684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 pe reţea de grinzi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326E18">
              <w:rPr>
                <w:rFonts w:asciiTheme="minorHAnsi" w:hAnsiTheme="minorHAnsi" w:cstheme="minorHAnsi"/>
                <w:sz w:val="22"/>
                <w:szCs w:val="22"/>
              </w:rPr>
              <w:t>Definirea cazului de analiză structurală. Aplicarea încărcărilor pe modelul introdus în program.</w:t>
            </w:r>
          </w:p>
        </w:tc>
        <w:tc>
          <w:tcPr>
            <w:tcW w:w="378" w:type="pct"/>
            <w:vAlign w:val="center"/>
          </w:tcPr>
          <w:p w:rsidRPr="00150A51" w:rsidR="004D3800" w:rsidP="004D3800" w:rsidRDefault="004D3800" w14:paraId="0D1960B5" w14:textId="101A000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4D3800" w:rsidP="004D3800" w:rsidRDefault="004D3800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4D3800" w:rsidP="004D3800" w:rsidRDefault="004D3800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D3800" w:rsidTr="007E1233" w14:paraId="749D31AA" w14:textId="77777777">
        <w:trPr>
          <w:trHeight w:val="282"/>
        </w:trPr>
        <w:tc>
          <w:tcPr>
            <w:tcW w:w="3027" w:type="pct"/>
            <w:shd w:val="clear" w:color="auto" w:fill="E0E0E0"/>
          </w:tcPr>
          <w:p w:rsidRPr="00315834" w:rsidR="004D3800" w:rsidP="004D3800" w:rsidRDefault="00326E18" w14:paraId="38AA7A27" w14:textId="6A9C03C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 pe reţea de grinzi.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Rularea analizei. Diagrame de eforturi şi deformaţii. Analizarea rezultatelor obţinute. Optimizări.</w:t>
            </w:r>
          </w:p>
        </w:tc>
        <w:tc>
          <w:tcPr>
            <w:tcW w:w="378" w:type="pct"/>
            <w:vAlign w:val="center"/>
          </w:tcPr>
          <w:p w:rsidRPr="00150A51" w:rsidR="004D3800" w:rsidP="004D3800" w:rsidRDefault="004D3800" w14:paraId="7F1CED26" w14:textId="507F8D8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vAlign w:val="center"/>
          </w:tcPr>
          <w:p w:rsidRPr="00150A51" w:rsidR="004D3800" w:rsidP="004D3800" w:rsidRDefault="004D3800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vAlign w:val="center"/>
          </w:tcPr>
          <w:p w:rsidRPr="00150A51" w:rsidR="004D3800" w:rsidP="004D3800" w:rsidRDefault="004D3800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D3800" w:rsidTr="00E50E8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="004D3800" w:rsidP="004D3800" w:rsidRDefault="004D3800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AD2F7B" w:rsidR="00326E18" w:rsidP="00326E18" w:rsidRDefault="00326E18" w14:paraId="3C24AC42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AD2F7B">
              <w:rPr>
                <w:rFonts w:asciiTheme="minorHAnsi" w:hAnsiTheme="minorHAnsi" w:cstheme="minorHAnsi"/>
                <w:sz w:val="22"/>
                <w:szCs w:val="22"/>
              </w:rPr>
              <w:t>STAS  2924-86 Gabarite pentru poduri, viaducte, pasaje denivelate şi podeţe.</w:t>
            </w:r>
          </w:p>
          <w:p w:rsidR="00326E18" w:rsidP="00326E18" w:rsidRDefault="00326E18" w14:paraId="65F13C3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AD2F7B">
              <w:rPr>
                <w:rFonts w:asciiTheme="minorHAnsi" w:hAnsiTheme="minorHAnsi" w:cstheme="minorHAnsi"/>
                <w:sz w:val="22"/>
                <w:szCs w:val="22"/>
              </w:rPr>
              <w:t xml:space="preserve">PD 165/2012 Normativ privind alcătuirea şi calculul structurilor de poduri şi podeţe de şosea cu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Pr="00AD2F7B" w:rsidR="00326E18" w:rsidP="00326E18" w:rsidRDefault="00326E18" w14:paraId="729FD47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 w:rsidRPr="00AD2F7B">
              <w:rPr>
                <w:rFonts w:asciiTheme="minorHAnsi" w:hAnsiTheme="minorHAnsi" w:cstheme="minorHAnsi"/>
                <w:sz w:val="22"/>
                <w:szCs w:val="22"/>
              </w:rPr>
              <w:t>suprastructuri monolit şi prefabricate.</w:t>
            </w:r>
          </w:p>
          <w:p w:rsidR="00326E18" w:rsidP="00326E18" w:rsidRDefault="00326E18" w14:paraId="78A67B7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AD2F7B">
              <w:rPr>
                <w:rFonts w:asciiTheme="minorHAnsi" w:hAnsiTheme="minorHAnsi" w:cstheme="minorHAnsi"/>
                <w:sz w:val="22"/>
                <w:szCs w:val="22"/>
              </w:rPr>
              <w:t xml:space="preserve">G. Viorel, E. Prichici, E. Ionescu: Proiectarea podurilor de beton armat şi precomprimat. Îndrumător. </w:t>
            </w:r>
          </w:p>
          <w:p w:rsidRPr="00AD2F7B" w:rsidR="00326E18" w:rsidP="00326E18" w:rsidRDefault="00326E18" w14:paraId="25DBAB3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Pr="00AD2F7B">
              <w:rPr>
                <w:rFonts w:asciiTheme="minorHAnsi" w:hAnsiTheme="minorHAnsi" w:cstheme="minorHAnsi"/>
                <w:sz w:val="22"/>
                <w:szCs w:val="22"/>
              </w:rPr>
              <w:t>Litografia U.T.Cluj-Napoca, 1993.</w:t>
            </w:r>
          </w:p>
          <w:p w:rsidRPr="00AD2F7B" w:rsidR="00326E18" w:rsidP="00326E18" w:rsidRDefault="00326E18" w14:paraId="7745651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AD2F7B">
              <w:rPr>
                <w:rFonts w:asciiTheme="minorHAnsi" w:hAnsiTheme="minorHAnsi" w:cstheme="minorHAnsi"/>
                <w:sz w:val="22"/>
                <w:szCs w:val="22"/>
              </w:rPr>
              <w:t>Z. Kiss, T. Oneţ: Proiectarea structurilor de beton după SR EN 1992-1. Editura Abel, 2008.</w:t>
            </w:r>
          </w:p>
          <w:p w:rsidR="00C515E2" w:rsidP="00C515E2" w:rsidRDefault="00326E18" w14:paraId="7F56547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C57F8D">
              <w:rPr>
                <w:rFonts w:asciiTheme="minorHAnsi" w:hAnsiTheme="minorHAnsi" w:cstheme="minorHAnsi"/>
                <w:sz w:val="22"/>
                <w:szCs w:val="22"/>
              </w:rPr>
              <w:t>. SR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EN 1990, SR EN 1991, SR EN 1992, SR EN 1998-2</w:t>
            </w:r>
          </w:p>
          <w:p w:rsidRPr="004D3800" w:rsidR="00C515E2" w:rsidP="00C515E2" w:rsidRDefault="00C515E2" w14:paraId="24D060D9" w14:textId="42F12C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Cataloage de elemente prefabricate. Macon, Prebet Aiud.</w:t>
            </w:r>
          </w:p>
          <w:p w:rsidRPr="00150A51" w:rsidR="004D3800" w:rsidP="004D3800" w:rsidRDefault="00C515E2" w14:paraId="061DF391" w14:textId="6506C4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326E1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220A73" w:rsidR="00326E18">
              <w:rPr>
                <w:rFonts w:cs="Arial" w:asciiTheme="minorHAnsi" w:hAnsiTheme="minorHAnsi"/>
                <w:sz w:val="22"/>
                <w:szCs w:val="22"/>
              </w:rPr>
              <w:t>Tutoriale în format pdf şi în format video cu modul de utilizare a programelor de calcul cu elem</w:t>
            </w:r>
            <w:r w:rsidR="00326E18">
              <w:rPr>
                <w:rFonts w:cs="Arial" w:asciiTheme="minorHAnsi" w:hAnsiTheme="minorHAnsi"/>
                <w:sz w:val="22"/>
                <w:szCs w:val="22"/>
              </w:rPr>
              <w:t>.</w:t>
            </w:r>
            <w:r w:rsidRPr="00220A73" w:rsidR="00326E18">
              <w:rPr>
                <w:rFonts w:cs="Arial" w:asciiTheme="minorHAnsi" w:hAnsiTheme="minorHAnsi"/>
                <w:sz w:val="22"/>
                <w:szCs w:val="22"/>
              </w:rPr>
              <w:t xml:space="preserve"> finit.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EE0BA5" w:rsidP="00D22B64" w:rsidRDefault="0010746D" w14:paraId="612C8B16" w14:textId="47F77D84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A3427">
              <w:rPr>
                <w:rFonts w:eastAsia="Times New Roman" w:asciiTheme="minorHAnsi" w:hAnsiTheme="minorHAnsi" w:cstheme="minorHAnsi"/>
                <w:sz w:val="22"/>
                <w:szCs w:val="22"/>
              </w:rPr>
              <w:lastRenderedPageBreak/>
              <w:t>Competenţele achiziţionate vor fi necesare angajaţilor care îşi desfăşoară activitatea în domeniul administrativ al localităţilor sau amenajare a teritoriului urban, dar şi a celor care desfăşoară activităţi de proiectare în domeniul ingineriei civile. Conţinutul disciplinei este permanent raportat şi coroborat la noutăţile în domeniu, precum şi la aşteptările reprezentanţilor/ asociaţilor/ angajatorilor din domeniul aferent programului.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150A51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10746D" w:rsidTr="00E24175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150A51" w:rsidR="0010746D" w:rsidP="0010746D" w:rsidRDefault="0010746D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150A51" w:rsidR="0010746D" w:rsidP="0010746D" w:rsidRDefault="0010746D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</w:tcPr>
          <w:p w:rsidRPr="00150A51" w:rsidR="0010746D" w:rsidP="0010746D" w:rsidRDefault="0010746D" w14:paraId="76BF02BF" w14:textId="1BD5C1B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Rezolvarea unor întrebări de teorie </w:t>
            </w:r>
            <w:r w:rsidR="00326E18">
              <w:rPr>
                <w:rFonts w:asciiTheme="minorHAnsi" w:hAnsiTheme="minorHAnsi" w:cstheme="minorHAnsi"/>
                <w:sz w:val="22"/>
                <w:szCs w:val="22"/>
              </w:rPr>
              <w:t>din materia predată la curs.</w:t>
            </w:r>
          </w:p>
        </w:tc>
        <w:tc>
          <w:tcPr>
            <w:tcW w:w="1250" w:type="pct"/>
            <w:shd w:val="clear" w:color="auto" w:fill="FFFFFF"/>
          </w:tcPr>
          <w:p w:rsidR="0010746D" w:rsidP="0010746D" w:rsidRDefault="00DB7965" w14:paraId="3C47F3EF" w14:textId="5A6908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Continuă:</w:t>
            </w:r>
          </w:p>
          <w:p w:rsidRPr="00150A51" w:rsidR="0010746D" w:rsidP="0010746D" w:rsidRDefault="0010746D" w14:paraId="18D94A02" w14:textId="2F65FA5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durata evaluării 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 xml:space="preserve"> 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ă</w:t>
            </w:r>
          </w:p>
        </w:tc>
        <w:tc>
          <w:tcPr>
            <w:tcW w:w="735" w:type="pct"/>
            <w:shd w:val="clear" w:color="auto" w:fill="FFFFFF"/>
          </w:tcPr>
          <w:p w:rsidRPr="00150A51" w:rsidR="0010746D" w:rsidP="0010746D" w:rsidRDefault="00326E18" w14:paraId="62F8E280" w14:textId="15865DC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60035" w:rsidR="0010746D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150A51" w:rsidR="0010746D" w:rsidTr="00E24175" w14:paraId="5757A94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150A51" w:rsidR="0010746D" w:rsidP="0010746D" w:rsidRDefault="0010746D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1801" w:type="pct"/>
            <w:shd w:val="clear" w:color="auto" w:fill="E0E0E0"/>
          </w:tcPr>
          <w:p w:rsidRPr="00150A51" w:rsidR="0010746D" w:rsidP="0010746D" w:rsidRDefault="0010746D" w14:paraId="23CF876E" w14:textId="4BB0EC4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0035">
              <w:rPr>
                <w:rFonts w:asciiTheme="minorHAnsi" w:hAnsiTheme="minorHAnsi" w:cstheme="minorHAnsi"/>
                <w:sz w:val="22"/>
                <w:szCs w:val="22"/>
              </w:rPr>
              <w:t>Evaluarea şi susţinerea lucrărilor</w:t>
            </w:r>
            <w:r w:rsidR="00326E18">
              <w:rPr>
                <w:rFonts w:asciiTheme="minorHAnsi" w:hAnsiTheme="minorHAnsi" w:cstheme="minorHAnsi"/>
                <w:sz w:val="22"/>
                <w:szCs w:val="22"/>
              </w:rPr>
              <w:t xml:space="preserve"> pentru temele primite la proiect.</w:t>
            </w:r>
          </w:p>
        </w:tc>
        <w:tc>
          <w:tcPr>
            <w:tcW w:w="1250" w:type="pct"/>
            <w:shd w:val="clear" w:color="auto" w:fill="FFFFFF"/>
          </w:tcPr>
          <w:p w:rsidRPr="001F7E63" w:rsidR="0010746D" w:rsidP="0010746D" w:rsidRDefault="00DB7965" w14:paraId="0DAA1B85" w14:textId="7856D8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Sumativă:</w:t>
            </w:r>
          </w:p>
          <w:p w:rsidRPr="00150A51" w:rsidR="0010746D" w:rsidP="0010746D" w:rsidRDefault="0010746D" w14:paraId="6B8B5017" w14:textId="30A959F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F7E63">
              <w:rPr>
                <w:rFonts w:asciiTheme="minorHAnsi" w:hAnsiTheme="minorHAnsi" w:cstheme="minorHAnsi"/>
                <w:sz w:val="22"/>
                <w:szCs w:val="22"/>
              </w:rPr>
              <w:t>Sus</w:t>
            </w:r>
            <w:r w:rsidR="00326E18">
              <w:rPr>
                <w:rFonts w:asciiTheme="minorHAnsi" w:hAnsiTheme="minorHAnsi" w:cstheme="minorHAnsi"/>
                <w:sz w:val="22"/>
                <w:szCs w:val="22"/>
              </w:rPr>
              <w:t>ţ</w:t>
            </w:r>
            <w:r w:rsidRPr="001F7E63">
              <w:rPr>
                <w:rFonts w:asciiTheme="minorHAnsi" w:hAnsiTheme="minorHAnsi" w:cstheme="minorHAnsi"/>
                <w:sz w:val="22"/>
                <w:szCs w:val="22"/>
              </w:rPr>
              <w:t xml:space="preserve">inere </w:t>
            </w:r>
            <w:r w:rsidR="00326E18">
              <w:rPr>
                <w:rFonts w:asciiTheme="minorHAnsi" w:hAnsiTheme="minorHAnsi" w:cstheme="minorHAnsi"/>
                <w:sz w:val="22"/>
                <w:szCs w:val="22"/>
              </w:rPr>
              <w:t>proiect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35" w:type="pct"/>
            <w:shd w:val="clear" w:color="auto" w:fill="FFFFFF"/>
          </w:tcPr>
          <w:p w:rsidRPr="00150A51" w:rsidR="0010746D" w:rsidP="0010746D" w:rsidRDefault="00326E18" w14:paraId="5A8C66FC" w14:textId="268512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60035" w:rsidR="0010746D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150A51" w:rsidR="0010746D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10746D" w:rsidR="0010746D" w:rsidP="00C515E2" w:rsidRDefault="0010746D" w14:paraId="59064A42" w14:textId="1B807FCB">
            <w:pPr>
              <w:pStyle w:val="ListParagraph"/>
              <w:numPr>
                <w:ilvl w:val="1"/>
                <w:numId w:val="46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</w:rPr>
              <w:t>Standard minim de performanț</w:t>
            </w:r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="0051223E" w:rsidP="0010746D" w:rsidRDefault="0010746D" w14:paraId="54201B8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Răspuns corect la 2 întrebări de teorie</w:t>
            </w:r>
            <w:r w:rsidR="00C515E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în cadrul examenului scris</w:t>
            </w:r>
            <w:r w:rsidR="0051223E">
              <w:rPr>
                <w:rFonts w:eastAsia="Times New Roman" w:asciiTheme="minorHAnsi" w:hAnsiTheme="minorHAnsi" w:cstheme="minorHAnsi"/>
                <w:sz w:val="22"/>
                <w:szCs w:val="22"/>
              </w:rPr>
              <w:t>.</w:t>
            </w:r>
          </w:p>
          <w:p w:rsidRPr="0010746D" w:rsidR="0010746D" w:rsidP="0010746D" w:rsidRDefault="0051223E" w14:paraId="615B9FAA" w14:textId="6753C90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sz w:val="22"/>
                <w:szCs w:val="22"/>
              </w:rPr>
              <w:t>P</w:t>
            </w:r>
            <w:r w:rsidRPr="0010746D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redarea şi susţinerea </w:t>
            </w:r>
            <w:r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temelor </w:t>
            </w:r>
            <w:r w:rsidR="00326E18">
              <w:rPr>
                <w:rFonts w:eastAsia="Times New Roman" w:asciiTheme="minorHAnsi" w:hAnsiTheme="minorHAnsi" w:cstheme="minorHAnsi"/>
                <w:sz w:val="22"/>
                <w:szCs w:val="22"/>
              </w:rPr>
              <w:t>primite la proiect</w:t>
            </w:r>
            <w:r w:rsidR="00C515E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şi obţinerea unei note de minim 5 în urma susţinerii proiectului</w:t>
            </w:r>
            <w:r w:rsidRPr="0010746D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48A7F5F8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10746D" w:rsidTr="48A7F5F8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150A51" w:rsidR="0010746D" w:rsidP="48A7F5F8" w:rsidRDefault="0010746D" w14:paraId="2571D346" w14:textId="59BD12F5">
            <w:pPr>
              <w:keepNext w:val="1"/>
              <w:keepLines w:val="1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48A7F5F8" w:rsidR="0DF318A8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12.01.</w:t>
            </w:r>
            <w:r w:rsidRPr="48A7F5F8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202</w:t>
            </w:r>
            <w:r w:rsidRPr="48A7F5F8" w:rsidR="5ECD42B2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409C888C" w14:textId="1463D64A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C28D4"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 xml:space="preserve">S.l. dr. ing. </w:t>
            </w:r>
            <w:r w:rsidR="00C515E2"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>Mircea-Andrei SUCIU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150A51" w:rsidR="0010746D" w:rsidP="0010746D" w:rsidRDefault="0010746D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150A51" w:rsidR="0010746D" w:rsidTr="48A7F5F8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</w:tcPr>
          <w:p w:rsidRPr="00150A51" w:rsidR="0010746D" w:rsidP="0010746D" w:rsidRDefault="0010746D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10746D" w14:paraId="2372D965" w14:textId="258281A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150A51" w:rsidR="0010746D" w:rsidP="0010746D" w:rsidRDefault="00C515E2" w14:paraId="080AAE51" w14:textId="766CCA4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C28D4"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 xml:space="preserve">S.l. dr. ing. </w:t>
            </w:r>
            <w:r>
              <w:rPr>
                <w:rFonts w:asciiTheme="minorHAnsi" w:hAnsiTheme="minorHAnsi" w:cstheme="minorHAnsi"/>
                <w:sz w:val="20"/>
                <w:szCs w:val="22"/>
                <w:lang w:val="it-IT" w:eastAsia="en-US"/>
              </w:rPr>
              <w:t>Mircea-Andrei SUCIU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single" w:color="000000" w:themeColor="text1" w:sz="12" w:space="0"/>
            </w:tcBorders>
            <w:tcMar/>
            <w:vAlign w:val="center"/>
          </w:tcPr>
          <w:p w:rsidRPr="00150A51" w:rsidR="0010746D" w:rsidP="0010746D" w:rsidRDefault="0010746D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48A7F5F8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48A7F5F8" w:rsidRDefault="00DF6F11" w14:paraId="152BAF4E" w14:textId="451BF20A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48A7F5F8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Data avizării în Consiliul Departamentului </w:t>
            </w:r>
            <w:r w:rsidRPr="48A7F5F8" w:rsidR="63CFB86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CFDP</w:t>
            </w:r>
          </w:p>
          <w:p w:rsidRPr="00150A51" w:rsidR="00DF6F11" w:rsidP="00D22B64" w:rsidRDefault="00DF6F11" w14:paraId="47F0F9F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48A7F5F8" w:rsidRDefault="00DF6F11" w14:paraId="36A9B62F" w14:textId="644695BF">
            <w:pPr>
              <w:pStyle w:val="Normal"/>
              <w:keepNext w:val="1"/>
              <w:keepLines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48A7F5F8" w:rsidR="63CFB86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16.01.2026</w:t>
            </w:r>
          </w:p>
        </w:tc>
        <w:tc>
          <w:tcPr>
            <w:tcW w:w="2058" w:type="pct"/>
            <w:tcMar/>
          </w:tcPr>
          <w:p w:rsidRPr="0010746D" w:rsidR="0010746D" w:rsidP="48A7F5F8" w:rsidRDefault="0010746D" w14:paraId="3C4C2DC7" w14:textId="2A7A5121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en-US" w:eastAsia="en-US"/>
              </w:rPr>
            </w:pPr>
            <w:r w:rsidRPr="48A7F5F8" w:rsidR="0010746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48A7F5F8" w:rsidR="257D4162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CFDP</w:t>
            </w:r>
          </w:p>
          <w:p w:rsidRPr="0010746D" w:rsidR="0010746D" w:rsidP="0010746D" w:rsidRDefault="0010746D" w14:paraId="5184F26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Conf. dr. ing. Mihai DRAGOMIR</w:t>
            </w:r>
          </w:p>
          <w:p w:rsidRPr="00150A51" w:rsidR="00DF6F11" w:rsidP="00D22B64" w:rsidRDefault="00DF6F11" w14:paraId="1B34BE08" w14:textId="34E7D11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Pr="00150A51" w:rsidR="00D22B64" w:rsidTr="48A7F5F8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48A7F5F8" w:rsidRDefault="00DF6F11" w14:paraId="0D6F6876" w14:textId="60D64952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48A7F5F8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aprobării în Consiliul Facultă</w:t>
            </w:r>
            <w:r w:rsidRPr="48A7F5F8" w:rsidR="0012489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ț</w:t>
            </w:r>
            <w:r w:rsidRPr="48A7F5F8" w:rsidR="00DF6F1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ii </w:t>
            </w:r>
            <w:r w:rsidRPr="48A7F5F8" w:rsidR="6E1408D5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150A51" w:rsidR="00DF6F11" w:rsidP="00D22B64" w:rsidRDefault="00DF6F11" w14:paraId="06073284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150A51" w:rsidR="00DF6F11" w:rsidP="48A7F5F8" w:rsidRDefault="00DF6F11" w14:paraId="5D29958B" w14:textId="0C372847">
            <w:pPr>
              <w:pStyle w:val="Normal"/>
              <w:keepNext w:val="1"/>
              <w:keepLines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48A7F5F8" w:rsidR="6E1408D5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21.01.2026</w:t>
            </w:r>
          </w:p>
        </w:tc>
        <w:tc>
          <w:tcPr>
            <w:tcW w:w="2058" w:type="pct"/>
            <w:tcMar/>
          </w:tcPr>
          <w:p w:rsidRPr="0010746D" w:rsidR="0010746D" w:rsidP="0010746D" w:rsidRDefault="0010746D" w14:paraId="0C52E1C3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Decan</w:t>
            </w:r>
          </w:p>
          <w:p w:rsidRPr="0010746D" w:rsidR="0010746D" w:rsidP="0010746D" w:rsidRDefault="0010746D" w14:paraId="62ABA1BF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</w:pPr>
            <w:r w:rsidRPr="0010746D">
              <w:rPr>
                <w:rFonts w:asciiTheme="minorHAnsi" w:hAnsiTheme="minorHAnsi" w:cstheme="minorHAnsi"/>
                <w:sz w:val="22"/>
                <w:szCs w:val="22"/>
                <w:lang w:val="it-IT" w:eastAsia="en-US"/>
              </w:rPr>
              <w:t>Prof.dr.ing. Daniela MANEA</w:t>
            </w:r>
          </w:p>
          <w:p w:rsidRPr="00150A51" w:rsidR="00DF6F11" w:rsidP="00D22B64" w:rsidRDefault="00DF6F11" w14:paraId="72B2E79F" w14:textId="1CB5FA5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61C54" w:rsidP="00D92A9E" w:rsidRDefault="00961C54" w14:paraId="63278F71" w14:textId="77777777">
      <w:r>
        <w:separator/>
      </w:r>
    </w:p>
  </w:endnote>
  <w:endnote w:type="continuationSeparator" w:id="0">
    <w:p w:rsidR="00961C54" w:rsidP="00D92A9E" w:rsidRDefault="00961C54" w14:paraId="21867DA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61C54" w:rsidP="00D92A9E" w:rsidRDefault="00961C54" w14:paraId="68DD24E6" w14:textId="77777777">
      <w:r>
        <w:separator/>
      </w:r>
    </w:p>
  </w:footnote>
  <w:footnote w:type="continuationSeparator" w:id="0">
    <w:p w:rsidR="00961C54" w:rsidP="00D92A9E" w:rsidRDefault="00961C54" w14:paraId="7BE2C7A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0493"/>
    <w:multiLevelType w:val="multilevel"/>
    <w:tmpl w:val="3A0672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F047D"/>
    <w:multiLevelType w:val="multilevel"/>
    <w:tmpl w:val="F03C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804" w:hanging="444"/>
      </w:pPr>
      <w:rPr>
        <w:rFonts w:hint="default" w:eastAsia="SimSu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 w:eastAsia="SimSu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 w:eastAsia="SimSu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 w:eastAsia="SimSu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 w:eastAsia="SimSu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eastAsia="SimSu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eastAsia="SimSu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 w:eastAsia="SimSun"/>
      </w:rPr>
    </w:lvl>
  </w:abstractNum>
  <w:abstractNum w:abstractNumId="4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1C42522D"/>
    <w:multiLevelType w:val="hybridMultilevel"/>
    <w:tmpl w:val="529C89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D2976E6"/>
    <w:multiLevelType w:val="hybridMultilevel"/>
    <w:tmpl w:val="2E14306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7" w15:restartNumberingAfterBreak="0">
    <w:nsid w:val="1EA97C49"/>
    <w:multiLevelType w:val="multilevel"/>
    <w:tmpl w:val="F03C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804" w:hanging="444"/>
      </w:pPr>
      <w:rPr>
        <w:rFonts w:hint="default" w:eastAsia="SimSu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 w:eastAsia="SimSu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 w:eastAsia="SimSu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 w:eastAsia="SimSu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 w:eastAsia="SimSu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eastAsia="SimSu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eastAsia="SimSu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 w:eastAsia="SimSun"/>
      </w:rPr>
    </w:lvl>
  </w:abstractNum>
  <w:abstractNum w:abstractNumId="8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050503A"/>
    <w:multiLevelType w:val="hybridMultilevel"/>
    <w:tmpl w:val="ED1043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4" w15:restartNumberingAfterBreak="0">
    <w:nsid w:val="291C48FA"/>
    <w:multiLevelType w:val="hybridMultilevel"/>
    <w:tmpl w:val="EADC8722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5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9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C1408B9"/>
    <w:multiLevelType w:val="hybridMultilevel"/>
    <w:tmpl w:val="92041A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7" w15:restartNumberingAfterBreak="0">
    <w:nsid w:val="509C2D73"/>
    <w:multiLevelType w:val="hybridMultilevel"/>
    <w:tmpl w:val="9970D61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 w15:restartNumberingAfterBreak="0">
    <w:nsid w:val="5B8718AC"/>
    <w:multiLevelType w:val="hybridMultilevel"/>
    <w:tmpl w:val="6836627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3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4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6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7" w15:restartNumberingAfterBreak="0">
    <w:nsid w:val="62EC49F6"/>
    <w:multiLevelType w:val="hybridMultilevel"/>
    <w:tmpl w:val="75B8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0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1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3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4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5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4"/>
  </w:num>
  <w:num w:numId="2" w16cid:durableId="1673296622">
    <w:abstractNumId w:val="19"/>
  </w:num>
  <w:num w:numId="3" w16cid:durableId="1090467745">
    <w:abstractNumId w:val="25"/>
  </w:num>
  <w:num w:numId="4" w16cid:durableId="539099902">
    <w:abstractNumId w:val="41"/>
  </w:num>
  <w:num w:numId="5" w16cid:durableId="2073456396">
    <w:abstractNumId w:val="45"/>
  </w:num>
  <w:num w:numId="6" w16cid:durableId="763458959">
    <w:abstractNumId w:val="33"/>
  </w:num>
  <w:num w:numId="7" w16cid:durableId="2104180651">
    <w:abstractNumId w:val="11"/>
  </w:num>
  <w:num w:numId="8" w16cid:durableId="1766874552">
    <w:abstractNumId w:val="1"/>
  </w:num>
  <w:num w:numId="9" w16cid:durableId="96340833">
    <w:abstractNumId w:val="40"/>
  </w:num>
  <w:num w:numId="10" w16cid:durableId="1566986356">
    <w:abstractNumId w:val="8"/>
  </w:num>
  <w:num w:numId="11" w16cid:durableId="1391608924">
    <w:abstractNumId w:val="12"/>
  </w:num>
  <w:num w:numId="12" w16cid:durableId="357706381">
    <w:abstractNumId w:val="36"/>
  </w:num>
  <w:num w:numId="13" w16cid:durableId="150217889">
    <w:abstractNumId w:val="24"/>
  </w:num>
  <w:num w:numId="14" w16cid:durableId="175274415">
    <w:abstractNumId w:val="13"/>
  </w:num>
  <w:num w:numId="15" w16cid:durableId="408307778">
    <w:abstractNumId w:val="35"/>
  </w:num>
  <w:num w:numId="16" w16cid:durableId="1070889673">
    <w:abstractNumId w:val="20"/>
  </w:num>
  <w:num w:numId="17" w16cid:durableId="1773747448">
    <w:abstractNumId w:val="26"/>
  </w:num>
  <w:num w:numId="18" w16cid:durableId="1525286311">
    <w:abstractNumId w:val="18"/>
  </w:num>
  <w:num w:numId="19" w16cid:durableId="551692171">
    <w:abstractNumId w:val="31"/>
  </w:num>
  <w:num w:numId="20" w16cid:durableId="200482493">
    <w:abstractNumId w:val="44"/>
  </w:num>
  <w:num w:numId="21" w16cid:durableId="990598236">
    <w:abstractNumId w:val="34"/>
  </w:num>
  <w:num w:numId="22" w16cid:durableId="892930405">
    <w:abstractNumId w:val="16"/>
  </w:num>
  <w:num w:numId="23" w16cid:durableId="323776493">
    <w:abstractNumId w:val="39"/>
  </w:num>
  <w:num w:numId="24" w16cid:durableId="343019554">
    <w:abstractNumId w:val="43"/>
  </w:num>
  <w:num w:numId="25" w16cid:durableId="1892881135">
    <w:abstractNumId w:val="30"/>
  </w:num>
  <w:num w:numId="26" w16cid:durableId="2051682469">
    <w:abstractNumId w:val="29"/>
  </w:num>
  <w:num w:numId="27" w16cid:durableId="156724391">
    <w:abstractNumId w:val="28"/>
  </w:num>
  <w:num w:numId="28" w16cid:durableId="1413892914">
    <w:abstractNumId w:val="22"/>
  </w:num>
  <w:num w:numId="29" w16cid:durableId="167213434">
    <w:abstractNumId w:val="2"/>
  </w:num>
  <w:num w:numId="30" w16cid:durableId="703140901">
    <w:abstractNumId w:val="42"/>
  </w:num>
  <w:num w:numId="31" w16cid:durableId="281310006">
    <w:abstractNumId w:val="23"/>
  </w:num>
  <w:num w:numId="32" w16cid:durableId="1243099554">
    <w:abstractNumId w:val="17"/>
  </w:num>
  <w:num w:numId="33" w16cid:durableId="345139664">
    <w:abstractNumId w:val="15"/>
  </w:num>
  <w:num w:numId="34" w16cid:durableId="1307859647">
    <w:abstractNumId w:val="38"/>
  </w:num>
  <w:num w:numId="35" w16cid:durableId="1393459119">
    <w:abstractNumId w:val="10"/>
  </w:num>
  <w:num w:numId="36" w16cid:durableId="1128863409">
    <w:abstractNumId w:val="14"/>
  </w:num>
  <w:num w:numId="37" w16cid:durableId="1529563116">
    <w:abstractNumId w:val="32"/>
  </w:num>
  <w:num w:numId="38" w16cid:durableId="1982154313">
    <w:abstractNumId w:val="6"/>
  </w:num>
  <w:num w:numId="39" w16cid:durableId="357510368">
    <w:abstractNumId w:val="21"/>
  </w:num>
  <w:num w:numId="40" w16cid:durableId="1099301105">
    <w:abstractNumId w:val="27"/>
  </w:num>
  <w:num w:numId="41" w16cid:durableId="975722489">
    <w:abstractNumId w:val="37"/>
  </w:num>
  <w:num w:numId="42" w16cid:durableId="295184294">
    <w:abstractNumId w:val="5"/>
  </w:num>
  <w:num w:numId="43" w16cid:durableId="891619408">
    <w:abstractNumId w:val="9"/>
  </w:num>
  <w:num w:numId="44" w16cid:durableId="1081832608">
    <w:abstractNumId w:val="0"/>
  </w:num>
  <w:num w:numId="45" w16cid:durableId="414714352">
    <w:abstractNumId w:val="7"/>
  </w:num>
  <w:num w:numId="46" w16cid:durableId="1653749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5845"/>
    <w:rsid w:val="00006D0F"/>
    <w:rsid w:val="00010542"/>
    <w:rsid w:val="000117B9"/>
    <w:rsid w:val="000204F9"/>
    <w:rsid w:val="00030BDA"/>
    <w:rsid w:val="00037AE8"/>
    <w:rsid w:val="000400E9"/>
    <w:rsid w:val="00044A0A"/>
    <w:rsid w:val="0004558B"/>
    <w:rsid w:val="0005228A"/>
    <w:rsid w:val="00053C0E"/>
    <w:rsid w:val="00054363"/>
    <w:rsid w:val="00056807"/>
    <w:rsid w:val="00056D36"/>
    <w:rsid w:val="00063176"/>
    <w:rsid w:val="00072C7C"/>
    <w:rsid w:val="000750C7"/>
    <w:rsid w:val="0007601B"/>
    <w:rsid w:val="000A3099"/>
    <w:rsid w:val="000C646E"/>
    <w:rsid w:val="000D703F"/>
    <w:rsid w:val="000E113F"/>
    <w:rsid w:val="000E1E03"/>
    <w:rsid w:val="000E4C22"/>
    <w:rsid w:val="000E55D2"/>
    <w:rsid w:val="000E6B2C"/>
    <w:rsid w:val="000E79EE"/>
    <w:rsid w:val="00101832"/>
    <w:rsid w:val="0010746D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6509E"/>
    <w:rsid w:val="00180151"/>
    <w:rsid w:val="00181DDA"/>
    <w:rsid w:val="00185811"/>
    <w:rsid w:val="001909DA"/>
    <w:rsid w:val="0019286A"/>
    <w:rsid w:val="001A194A"/>
    <w:rsid w:val="001A3427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42A4D"/>
    <w:rsid w:val="002456C4"/>
    <w:rsid w:val="00272694"/>
    <w:rsid w:val="00272829"/>
    <w:rsid w:val="00283482"/>
    <w:rsid w:val="002B12C7"/>
    <w:rsid w:val="002B2076"/>
    <w:rsid w:val="002D2607"/>
    <w:rsid w:val="002F1E20"/>
    <w:rsid w:val="002F6ED1"/>
    <w:rsid w:val="003030FC"/>
    <w:rsid w:val="00312A32"/>
    <w:rsid w:val="00315834"/>
    <w:rsid w:val="00315B16"/>
    <w:rsid w:val="00326E18"/>
    <w:rsid w:val="00330068"/>
    <w:rsid w:val="00332E84"/>
    <w:rsid w:val="003463C5"/>
    <w:rsid w:val="00350644"/>
    <w:rsid w:val="00351D55"/>
    <w:rsid w:val="0036399C"/>
    <w:rsid w:val="00363DA3"/>
    <w:rsid w:val="00374325"/>
    <w:rsid w:val="003773FF"/>
    <w:rsid w:val="00380F1A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41D4B"/>
    <w:rsid w:val="00464477"/>
    <w:rsid w:val="00465B9C"/>
    <w:rsid w:val="00467486"/>
    <w:rsid w:val="00483D4B"/>
    <w:rsid w:val="00493027"/>
    <w:rsid w:val="004B0B7F"/>
    <w:rsid w:val="004B619B"/>
    <w:rsid w:val="004D3800"/>
    <w:rsid w:val="004D433B"/>
    <w:rsid w:val="004E337A"/>
    <w:rsid w:val="004F4E2A"/>
    <w:rsid w:val="005022A3"/>
    <w:rsid w:val="005032A0"/>
    <w:rsid w:val="005059A8"/>
    <w:rsid w:val="005072F7"/>
    <w:rsid w:val="005116A9"/>
    <w:rsid w:val="0051223E"/>
    <w:rsid w:val="00517118"/>
    <w:rsid w:val="00521E4C"/>
    <w:rsid w:val="0052398A"/>
    <w:rsid w:val="00532018"/>
    <w:rsid w:val="00535D08"/>
    <w:rsid w:val="00542BC3"/>
    <w:rsid w:val="0055045B"/>
    <w:rsid w:val="00551B6B"/>
    <w:rsid w:val="00556F58"/>
    <w:rsid w:val="00561498"/>
    <w:rsid w:val="0057148E"/>
    <w:rsid w:val="005779CB"/>
    <w:rsid w:val="00580C2E"/>
    <w:rsid w:val="005822D1"/>
    <w:rsid w:val="0058330D"/>
    <w:rsid w:val="005840C9"/>
    <w:rsid w:val="00590E10"/>
    <w:rsid w:val="00590F93"/>
    <w:rsid w:val="00592B69"/>
    <w:rsid w:val="00593683"/>
    <w:rsid w:val="005A1BCC"/>
    <w:rsid w:val="005A3850"/>
    <w:rsid w:val="005A3C23"/>
    <w:rsid w:val="005C241E"/>
    <w:rsid w:val="005D54E3"/>
    <w:rsid w:val="005E1B5B"/>
    <w:rsid w:val="005E4C72"/>
    <w:rsid w:val="005F0C5A"/>
    <w:rsid w:val="005F705F"/>
    <w:rsid w:val="00615B27"/>
    <w:rsid w:val="00616C0E"/>
    <w:rsid w:val="006200A9"/>
    <w:rsid w:val="00624167"/>
    <w:rsid w:val="00631B01"/>
    <w:rsid w:val="00633227"/>
    <w:rsid w:val="0063346E"/>
    <w:rsid w:val="00633C91"/>
    <w:rsid w:val="0063522D"/>
    <w:rsid w:val="00641525"/>
    <w:rsid w:val="0064668E"/>
    <w:rsid w:val="00682FF8"/>
    <w:rsid w:val="0069167B"/>
    <w:rsid w:val="0069776E"/>
    <w:rsid w:val="006A580D"/>
    <w:rsid w:val="006A68F4"/>
    <w:rsid w:val="006A6FD2"/>
    <w:rsid w:val="006B6E47"/>
    <w:rsid w:val="006C480E"/>
    <w:rsid w:val="006D3668"/>
    <w:rsid w:val="006D4686"/>
    <w:rsid w:val="006D6452"/>
    <w:rsid w:val="006E2856"/>
    <w:rsid w:val="006E3206"/>
    <w:rsid w:val="006E7994"/>
    <w:rsid w:val="006F2358"/>
    <w:rsid w:val="006F2A14"/>
    <w:rsid w:val="006F40AB"/>
    <w:rsid w:val="0070413A"/>
    <w:rsid w:val="00704D64"/>
    <w:rsid w:val="00711C43"/>
    <w:rsid w:val="00712079"/>
    <w:rsid w:val="00715973"/>
    <w:rsid w:val="0072194E"/>
    <w:rsid w:val="00721E77"/>
    <w:rsid w:val="00731F42"/>
    <w:rsid w:val="00732553"/>
    <w:rsid w:val="00734655"/>
    <w:rsid w:val="00741B87"/>
    <w:rsid w:val="00750A7A"/>
    <w:rsid w:val="00755D78"/>
    <w:rsid w:val="00762B44"/>
    <w:rsid w:val="007742D3"/>
    <w:rsid w:val="00775829"/>
    <w:rsid w:val="00776061"/>
    <w:rsid w:val="00781802"/>
    <w:rsid w:val="007821F8"/>
    <w:rsid w:val="007927CF"/>
    <w:rsid w:val="00796471"/>
    <w:rsid w:val="007A1AA8"/>
    <w:rsid w:val="007A1C86"/>
    <w:rsid w:val="007A4A04"/>
    <w:rsid w:val="007B4107"/>
    <w:rsid w:val="007B500D"/>
    <w:rsid w:val="007D48E9"/>
    <w:rsid w:val="007E1233"/>
    <w:rsid w:val="007F0636"/>
    <w:rsid w:val="007F5535"/>
    <w:rsid w:val="007F6D0E"/>
    <w:rsid w:val="007F7A0B"/>
    <w:rsid w:val="008033AE"/>
    <w:rsid w:val="00805D7D"/>
    <w:rsid w:val="00813F84"/>
    <w:rsid w:val="008376D2"/>
    <w:rsid w:val="0084213E"/>
    <w:rsid w:val="00851507"/>
    <w:rsid w:val="0085185E"/>
    <w:rsid w:val="00852C11"/>
    <w:rsid w:val="008615BF"/>
    <w:rsid w:val="008617C0"/>
    <w:rsid w:val="00870EFF"/>
    <w:rsid w:val="008730AD"/>
    <w:rsid w:val="008765B8"/>
    <w:rsid w:val="0088732A"/>
    <w:rsid w:val="00893AFA"/>
    <w:rsid w:val="008A48A1"/>
    <w:rsid w:val="008A4ECA"/>
    <w:rsid w:val="008C0A96"/>
    <w:rsid w:val="008C41C8"/>
    <w:rsid w:val="008C436A"/>
    <w:rsid w:val="008E4EC3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550AB"/>
    <w:rsid w:val="00961C54"/>
    <w:rsid w:val="00970760"/>
    <w:rsid w:val="00970ADB"/>
    <w:rsid w:val="00972195"/>
    <w:rsid w:val="00973CD2"/>
    <w:rsid w:val="00973DB3"/>
    <w:rsid w:val="0097574D"/>
    <w:rsid w:val="00980CDD"/>
    <w:rsid w:val="009939CA"/>
    <w:rsid w:val="009A584C"/>
    <w:rsid w:val="009B41A1"/>
    <w:rsid w:val="009B7F53"/>
    <w:rsid w:val="009D5502"/>
    <w:rsid w:val="009E4ED5"/>
    <w:rsid w:val="009F5025"/>
    <w:rsid w:val="00A02FFB"/>
    <w:rsid w:val="00A03D9F"/>
    <w:rsid w:val="00A03F7A"/>
    <w:rsid w:val="00A07211"/>
    <w:rsid w:val="00A1212B"/>
    <w:rsid w:val="00A241B5"/>
    <w:rsid w:val="00A3088B"/>
    <w:rsid w:val="00A34D97"/>
    <w:rsid w:val="00A530B9"/>
    <w:rsid w:val="00A55667"/>
    <w:rsid w:val="00A720E4"/>
    <w:rsid w:val="00A74FB2"/>
    <w:rsid w:val="00A90350"/>
    <w:rsid w:val="00AA0149"/>
    <w:rsid w:val="00AA3253"/>
    <w:rsid w:val="00AB42B3"/>
    <w:rsid w:val="00AD353F"/>
    <w:rsid w:val="00AD7B40"/>
    <w:rsid w:val="00AE7D1A"/>
    <w:rsid w:val="00AF2A38"/>
    <w:rsid w:val="00AF332A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57C37"/>
    <w:rsid w:val="00B60DA1"/>
    <w:rsid w:val="00B6580C"/>
    <w:rsid w:val="00B66411"/>
    <w:rsid w:val="00B67537"/>
    <w:rsid w:val="00B7771C"/>
    <w:rsid w:val="00B84C76"/>
    <w:rsid w:val="00B90763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3F7D"/>
    <w:rsid w:val="00BD5CDF"/>
    <w:rsid w:val="00BE4631"/>
    <w:rsid w:val="00BF1AC5"/>
    <w:rsid w:val="00BF38E4"/>
    <w:rsid w:val="00C00254"/>
    <w:rsid w:val="00C00901"/>
    <w:rsid w:val="00C17C05"/>
    <w:rsid w:val="00C23692"/>
    <w:rsid w:val="00C24C98"/>
    <w:rsid w:val="00C26E23"/>
    <w:rsid w:val="00C347F1"/>
    <w:rsid w:val="00C36397"/>
    <w:rsid w:val="00C41866"/>
    <w:rsid w:val="00C46A3C"/>
    <w:rsid w:val="00C515E2"/>
    <w:rsid w:val="00C521E2"/>
    <w:rsid w:val="00C616DD"/>
    <w:rsid w:val="00C66898"/>
    <w:rsid w:val="00C7672A"/>
    <w:rsid w:val="00C820CD"/>
    <w:rsid w:val="00C834FB"/>
    <w:rsid w:val="00C83D19"/>
    <w:rsid w:val="00C84B5A"/>
    <w:rsid w:val="00C95E28"/>
    <w:rsid w:val="00C96D7A"/>
    <w:rsid w:val="00CA49DB"/>
    <w:rsid w:val="00CC345A"/>
    <w:rsid w:val="00CD1BEF"/>
    <w:rsid w:val="00CD42B8"/>
    <w:rsid w:val="00CD5EC3"/>
    <w:rsid w:val="00CE0774"/>
    <w:rsid w:val="00CE77AC"/>
    <w:rsid w:val="00CF7B75"/>
    <w:rsid w:val="00D071B8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6688C"/>
    <w:rsid w:val="00D83E70"/>
    <w:rsid w:val="00D844D1"/>
    <w:rsid w:val="00D90C12"/>
    <w:rsid w:val="00D92A9E"/>
    <w:rsid w:val="00DB156E"/>
    <w:rsid w:val="00DB30DD"/>
    <w:rsid w:val="00DB7965"/>
    <w:rsid w:val="00DC577C"/>
    <w:rsid w:val="00DC6A2E"/>
    <w:rsid w:val="00DC7535"/>
    <w:rsid w:val="00DD1018"/>
    <w:rsid w:val="00DD3C3D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50E8C"/>
    <w:rsid w:val="00E7567A"/>
    <w:rsid w:val="00E856B8"/>
    <w:rsid w:val="00EB596A"/>
    <w:rsid w:val="00EC06DC"/>
    <w:rsid w:val="00EC0A91"/>
    <w:rsid w:val="00ED1C16"/>
    <w:rsid w:val="00ED57BD"/>
    <w:rsid w:val="00EE0BA5"/>
    <w:rsid w:val="00EE62B5"/>
    <w:rsid w:val="00EF029F"/>
    <w:rsid w:val="00F01548"/>
    <w:rsid w:val="00F03771"/>
    <w:rsid w:val="00F03BAA"/>
    <w:rsid w:val="00F145DE"/>
    <w:rsid w:val="00F1524C"/>
    <w:rsid w:val="00F2010D"/>
    <w:rsid w:val="00F233B4"/>
    <w:rsid w:val="00F26C1D"/>
    <w:rsid w:val="00F310C9"/>
    <w:rsid w:val="00F35E81"/>
    <w:rsid w:val="00F42A8E"/>
    <w:rsid w:val="00F43D2A"/>
    <w:rsid w:val="00F44C53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975D1"/>
    <w:rsid w:val="00FA0425"/>
    <w:rsid w:val="00FA36CD"/>
    <w:rsid w:val="00FB14F2"/>
    <w:rsid w:val="00FB173F"/>
    <w:rsid w:val="00FD4B37"/>
    <w:rsid w:val="00FE4B45"/>
    <w:rsid w:val="00FF3BE8"/>
    <w:rsid w:val="0DF318A8"/>
    <w:rsid w:val="257D4162"/>
    <w:rsid w:val="48A7F5F8"/>
    <w:rsid w:val="5ECD42B2"/>
    <w:rsid w:val="63CFB866"/>
    <w:rsid w:val="6E14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FF84F"/>
  <w15:docId w15:val="{B224B74C-1169-4285-B9F5-484E3C17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92A9E"/>
    <w:rPr>
      <w:rFonts w:ascii="Calibri" w:hAnsi="Calibri" w:eastAsia="Calibri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92A9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CommentTextChar" w:customStyle="1">
    <w:name w:val="Comment Text Char"/>
    <w:basedOn w:val="DefaultParagraphFont"/>
    <w:link w:val="CommentText"/>
    <w:rsid w:val="00211B0E"/>
    <w:rPr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C86"/>
    <w:rPr>
      <w:sz w:val="24"/>
      <w:szCs w:val="24"/>
      <w:lang w:val="ro-RO" w:eastAsia="zh-CN"/>
    </w:rPr>
  </w:style>
  <w:style w:type="paragraph" w:styleId="Footer">
    <w:name w:val="footer"/>
    <w:basedOn w:val="Normal"/>
    <w:link w:val="FooterCha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C86"/>
    <w:rPr>
      <w:sz w:val="24"/>
      <w:szCs w:val="24"/>
      <w:lang w:val="ro-RO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7F0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hyperlink" Target="mailto:mircea.suciu@cfdp.utcluj.ro" TargetMode="External" Id="Race1273ac3f941ce" /><Relationship Type="http://schemas.openxmlformats.org/officeDocument/2006/relationships/hyperlink" Target="mailto:mircea.suciu@cfdp.utcluj.ro" TargetMode="External" Id="R7558f6d0eabb4cc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C05166-04E6-4A76-B531-14F2E6334FE0}"/>
</file>

<file path=customXml/itemProps4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23</revision>
  <lastPrinted>2025-11-05T09:57:00.0000000Z</lastPrinted>
  <dcterms:created xsi:type="dcterms:W3CDTF">2025-12-04T08:12:00.0000000Z</dcterms:created>
  <dcterms:modified xsi:type="dcterms:W3CDTF">2026-01-29T09:25:19.4240067Z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